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9A" w:rsidRDefault="006B5701" w:rsidP="00372E35">
      <w:r w:rsidRPr="006B5701">
        <w:rPr>
          <w:b/>
        </w:rPr>
        <w:t>Título</w:t>
      </w:r>
      <w:r>
        <w:rPr>
          <w:b/>
        </w:rPr>
        <w:t xml:space="preserve">: </w:t>
      </w:r>
      <w:r>
        <w:t xml:space="preserve">Índice </w:t>
      </w:r>
      <w:r w:rsidR="00D30FE9">
        <w:t>para medir</w:t>
      </w:r>
      <w:r>
        <w:t xml:space="preserve"> productividad individual de </w:t>
      </w:r>
      <w:r w:rsidR="00D30FE9">
        <w:t xml:space="preserve">investigadores como herramienta </w:t>
      </w:r>
      <w:r>
        <w:t xml:space="preserve">para la </w:t>
      </w:r>
      <w:r w:rsidR="00D30FE9">
        <w:t>toma de decisiones</w:t>
      </w:r>
      <w:bookmarkStart w:id="0" w:name="_GoBack"/>
      <w:bookmarkEnd w:id="0"/>
      <w:r>
        <w:t>.</w:t>
      </w:r>
    </w:p>
    <w:p w:rsidR="006B5701" w:rsidRPr="00CB6C92" w:rsidRDefault="006B5701" w:rsidP="00372E35">
      <w:pPr>
        <w:rPr>
          <w:lang w:val="en-US"/>
        </w:rPr>
      </w:pPr>
      <w:r w:rsidRPr="00CB6C92">
        <w:rPr>
          <w:b/>
          <w:lang w:val="en-US"/>
        </w:rPr>
        <w:t>Title:</w:t>
      </w:r>
      <w:r w:rsidRPr="00CB6C92">
        <w:rPr>
          <w:lang w:val="en-US"/>
        </w:rPr>
        <w:t xml:space="preserve"> University of Pinar del Río individual productivity Index. </w:t>
      </w:r>
    </w:p>
    <w:p w:rsidR="00CB6C92" w:rsidRPr="00CB6C92" w:rsidRDefault="00CB6C92" w:rsidP="00CB6C92">
      <w:proofErr w:type="spellStart"/>
      <w:r w:rsidRPr="00CB6C92">
        <w:t>Nirma</w:t>
      </w:r>
      <w:proofErr w:type="spellEnd"/>
      <w:r w:rsidRPr="00CB6C92">
        <w:t xml:space="preserve"> María Acosta Núñez</w:t>
      </w:r>
      <w:r w:rsidRPr="00CB6C92">
        <w:rPr>
          <w:vertAlign w:val="superscript"/>
        </w:rPr>
        <w:t>1</w:t>
      </w:r>
      <w:r w:rsidRPr="00CB6C92">
        <w:t xml:space="preserve">, </w:t>
      </w:r>
      <w:proofErr w:type="spellStart"/>
      <w:r w:rsidRPr="00CB6C92">
        <w:t>Maidelyn</w:t>
      </w:r>
      <w:proofErr w:type="spellEnd"/>
      <w:r w:rsidRPr="00CB6C92">
        <w:t xml:space="preserve"> Díaz Pérez</w:t>
      </w:r>
      <w:r w:rsidRPr="00CB6C92">
        <w:rPr>
          <w:vertAlign w:val="superscript"/>
        </w:rPr>
        <w:t>1</w:t>
      </w:r>
      <w:r w:rsidRPr="00CB6C92">
        <w:t xml:space="preserve">, </w:t>
      </w:r>
      <w:proofErr w:type="spellStart"/>
      <w:r w:rsidRPr="00CB6C92">
        <w:t>Raudel</w:t>
      </w:r>
      <w:proofErr w:type="spellEnd"/>
      <w:r w:rsidRPr="00CB6C92">
        <w:t xml:space="preserve"> Giráldez Reyes</w:t>
      </w:r>
      <w:r w:rsidRPr="00CB6C92">
        <w:rPr>
          <w:vertAlign w:val="superscript"/>
        </w:rPr>
        <w:t>1</w:t>
      </w:r>
      <w:r w:rsidRPr="00CB6C92">
        <w:t>.</w:t>
      </w:r>
    </w:p>
    <w:p w:rsidR="00CB6C92" w:rsidRPr="00CB6C92" w:rsidRDefault="00CB6C92" w:rsidP="00CB6C92">
      <w:r w:rsidRPr="00CB6C92">
        <w:rPr>
          <w:vertAlign w:val="superscript"/>
        </w:rPr>
        <w:t>1</w:t>
      </w:r>
      <w:r w:rsidRPr="00CB6C92">
        <w:t>Universidad de Pinar del Río “</w:t>
      </w:r>
      <w:proofErr w:type="spellStart"/>
      <w:r w:rsidRPr="00CB6C92">
        <w:t>Hnos</w:t>
      </w:r>
      <w:proofErr w:type="spellEnd"/>
      <w:r w:rsidRPr="00CB6C92">
        <w:t xml:space="preserve"> </w:t>
      </w:r>
      <w:proofErr w:type="spellStart"/>
      <w:r w:rsidRPr="00CB6C92">
        <w:t>Saíz</w:t>
      </w:r>
      <w:proofErr w:type="spellEnd"/>
      <w:r w:rsidRPr="00CB6C92">
        <w:t xml:space="preserve"> Montes de Oca”</w:t>
      </w:r>
    </w:p>
    <w:p w:rsidR="004F1239" w:rsidRDefault="004F1239" w:rsidP="004F1239">
      <w:pPr>
        <w:rPr>
          <w:rFonts w:cs="Arial"/>
          <w:lang w:val="es-ES"/>
        </w:rPr>
      </w:pPr>
      <w:r w:rsidRPr="00EC0E5A">
        <w:rPr>
          <w:rFonts w:cs="Arial"/>
          <w:b/>
          <w:lang w:val="es-ES"/>
        </w:rPr>
        <w:t>Resumen</w:t>
      </w:r>
      <w:r>
        <w:rPr>
          <w:rFonts w:ascii="Times New Roman" w:hAnsi="Times New Roman" w:cs="Times New Roman"/>
          <w:b/>
        </w:rPr>
        <w:t xml:space="preserve">: </w:t>
      </w:r>
      <w:r>
        <w:rPr>
          <w:rFonts w:cs="Arial"/>
        </w:rPr>
        <w:t xml:space="preserve">Se construye una expresión matemática para calcular el índice de </w:t>
      </w:r>
      <w:r w:rsidRPr="00C448D7">
        <w:rPr>
          <w:rFonts w:cs="Arial"/>
        </w:rPr>
        <w:t>productividad científica individual de los profes</w:t>
      </w:r>
      <w:r>
        <w:rPr>
          <w:rFonts w:cs="Arial"/>
        </w:rPr>
        <w:t>ores de la UPR, cuya fuente de datos para su obtención es el currículum vitae de cada profesor obtenido a partir del Sistema Institucional de Gestión de Información y Conocimiento CV-UPR, implementado en la propia institución. S</w:t>
      </w:r>
      <w:r w:rsidRPr="00A0300E">
        <w:rPr>
          <w:rFonts w:cs="Arial"/>
        </w:rPr>
        <w:t xml:space="preserve">e logra </w:t>
      </w:r>
      <w:r w:rsidRPr="00EB06D6">
        <w:rPr>
          <w:rFonts w:cs="Arial"/>
          <w:lang w:val="es-ES"/>
        </w:rPr>
        <w:t>representar tanto el desarrollo endógeno alcanzado por la institución</w:t>
      </w:r>
      <w:r>
        <w:rPr>
          <w:rFonts w:cs="Arial"/>
          <w:lang w:val="es-ES"/>
        </w:rPr>
        <w:t>,</w:t>
      </w:r>
      <w:r w:rsidRPr="00EB06D6">
        <w:rPr>
          <w:rFonts w:cs="Arial"/>
          <w:lang w:val="es-ES"/>
        </w:rPr>
        <w:t xml:space="preserve"> como el obtenido por cada profesor e investi</w:t>
      </w:r>
      <w:r>
        <w:rPr>
          <w:rFonts w:cs="Arial"/>
          <w:lang w:val="es-ES"/>
        </w:rPr>
        <w:t xml:space="preserve">gador en sus áreas de actuación, manifestando </w:t>
      </w:r>
      <w:r w:rsidRPr="00C50022">
        <w:rPr>
          <w:rFonts w:cs="Arial"/>
          <w:lang w:val="es-ES"/>
        </w:rPr>
        <w:t>tanto las fortalezas</w:t>
      </w:r>
      <w:r>
        <w:rPr>
          <w:rFonts w:cs="Arial"/>
          <w:lang w:val="es-ES"/>
        </w:rPr>
        <w:t xml:space="preserve"> particulares de cada individuo y su</w:t>
      </w:r>
      <w:r w:rsidRPr="00C50022">
        <w:rPr>
          <w:rFonts w:cs="Arial"/>
          <w:lang w:val="es-ES"/>
        </w:rPr>
        <w:t xml:space="preserve"> </w:t>
      </w:r>
      <w:r>
        <w:rPr>
          <w:rFonts w:cs="Arial"/>
          <w:lang w:val="es-ES"/>
        </w:rPr>
        <w:t>contribución</w:t>
      </w:r>
      <w:r w:rsidRPr="00C50022">
        <w:rPr>
          <w:rFonts w:cs="Arial"/>
          <w:lang w:val="es-ES"/>
        </w:rPr>
        <w:t xml:space="preserve"> </w:t>
      </w:r>
      <w:r>
        <w:rPr>
          <w:rFonts w:cs="Arial"/>
          <w:lang w:val="es-ES"/>
        </w:rPr>
        <w:t xml:space="preserve">al </w:t>
      </w:r>
      <w:r w:rsidRPr="00C50022">
        <w:rPr>
          <w:rFonts w:cs="Arial"/>
          <w:lang w:val="es-ES"/>
        </w:rPr>
        <w:t>fortalec</w:t>
      </w:r>
      <w:r>
        <w:rPr>
          <w:rFonts w:cs="Arial"/>
          <w:lang w:val="es-ES"/>
        </w:rPr>
        <w:t xml:space="preserve">imiento de </w:t>
      </w:r>
      <w:r w:rsidRPr="00C50022">
        <w:rPr>
          <w:rFonts w:cs="Arial"/>
          <w:lang w:val="es-ES"/>
        </w:rPr>
        <w:t>las capacidades científico y tecnológicas que ostenta la universidad.</w:t>
      </w:r>
    </w:p>
    <w:p w:rsidR="006B5701" w:rsidRPr="006B5701" w:rsidRDefault="006B5701" w:rsidP="004F1239">
      <w:pPr>
        <w:rPr>
          <w:rFonts w:ascii="Times New Roman" w:hAnsi="Times New Roman" w:cs="Times New Roman"/>
          <w:b/>
        </w:rPr>
      </w:pPr>
      <w:r>
        <w:rPr>
          <w:rFonts w:cs="Arial"/>
          <w:b/>
          <w:lang w:val="es-ES"/>
        </w:rPr>
        <w:t xml:space="preserve">Palabras clave: </w:t>
      </w:r>
      <w:r w:rsidRPr="006B5701">
        <w:rPr>
          <w:rFonts w:cs="Arial"/>
          <w:lang w:val="es-ES"/>
        </w:rPr>
        <w:t>indicadores</w:t>
      </w:r>
      <w:r>
        <w:rPr>
          <w:rFonts w:cs="Arial"/>
          <w:lang w:val="es-ES"/>
        </w:rPr>
        <w:t>; índices sintéticos; productividad científica individual; evaluación de la ciencia.</w:t>
      </w:r>
    </w:p>
    <w:p w:rsidR="00A0189A" w:rsidRPr="001676BB" w:rsidRDefault="00A0189A" w:rsidP="00A0189A">
      <w:pPr>
        <w:rPr>
          <w:rFonts w:cs="Arial"/>
        </w:rPr>
      </w:pPr>
      <w:r w:rsidRPr="001676BB">
        <w:rPr>
          <w:rFonts w:cs="Arial"/>
          <w:b/>
        </w:rPr>
        <w:t>Introducción</w:t>
      </w:r>
    </w:p>
    <w:p w:rsidR="0097433E" w:rsidRDefault="0097433E" w:rsidP="0097433E">
      <w:pPr>
        <w:rPr>
          <w:color w:val="231F20"/>
        </w:rPr>
      </w:pPr>
      <w:r>
        <w:rPr>
          <w:color w:val="231F20"/>
        </w:rPr>
        <w:t xml:space="preserve">El investigador como unidad y objeto de análisis en los estudios de evaluación científica ha jugado un papel protagónico. En torno a esta variable y la medición de su desempeño mucho se ha debatido en la búsqueda y la propuesta de indicadores menos complejos, que logren ser útiles y representativos de la relación productividad–visibilidad cuando se trate de evaluar el desempeño de científicos e instituciones </w:t>
      </w:r>
      <w:r>
        <w:rPr>
          <w:color w:val="231F20"/>
        </w:rPr>
        <w:fldChar w:fldCharType="begin"/>
      </w:r>
      <w:r>
        <w:rPr>
          <w:color w:val="231F20"/>
        </w:rPr>
        <w:instrText xml:space="preserve"> ADDIN EN.CITE &lt;EndNote&gt;&lt;Cite&gt;&lt;Author&gt;Scimago&lt;/Author&gt;&lt;Year&gt;2006&lt;/Year&gt;&lt;RecNum&gt;31&lt;/RecNum&gt;&lt;DisplayText&gt;(A. J. Dorta-Contreras, Arencibia-Jorge, R., x Martí-Laherac,R. &amp;amp; Araujo-Ruiz, J.A., 2008; Scimago, 2006)&lt;/DisplayText&gt;&lt;record&gt;&lt;rec-number&gt;31&lt;/rec-number&gt;&lt;foreign-keys&gt;&lt;key app="EN" db-id="2xzzwz5vr0v92kevet1pswa2e0dfvw2s55dd" timestamp="0"&gt;31&lt;/key&gt;&lt;/foreign-keys&gt;&lt;ref-type name="Journal Article"&gt;17&lt;/ref-type&gt;&lt;contributors&gt;&lt;authors&gt;&lt;author&gt;Scimago,&lt;/author&gt;&lt;/authors&gt;&lt;/contributors&gt;&lt;titles&gt;&lt;title&gt;El índice h de Hirsch: aportaciones a un debate&lt;/title&gt;&lt;secondary-title&gt;El profesional de la información&lt;/secondary-title&gt;&lt;/titles&gt;&lt;pages&gt;304-306&lt;/pages&gt;&lt;volume&gt;15&lt;/volume&gt;&lt;number&gt;4&lt;/number&gt;&lt;dates&gt;&lt;year&gt;2006&lt;/year&gt;&lt;/dates&gt;&lt;urls&gt;&lt;/urls&gt;&lt;/record&gt;&lt;/Cite&gt;&lt;Cite&gt;&lt;Author&gt;Dorta-Contreras&lt;/Author&gt;&lt;Year&gt;2008&lt;/Year&gt;&lt;RecNum&gt;29&lt;/RecNum&gt;&lt;record&gt;&lt;rec-number&gt;29&lt;/rec-number&gt;&lt;foreign-keys&gt;&lt;key app="EN" db-id="2xzzwz5vr0v92kevet1pswa2e0dfvw2s55dd" timestamp="0"&gt;29&lt;/key&gt;&lt;/foreign-keys&gt;&lt;ref-type name="Journal Article"&gt;17&lt;/ref-type&gt;&lt;contributors&gt;&lt;authors&gt;&lt;author&gt; Dorta-Contreras, A.J.,  Arencibia-Jorge, R., x Martí-Laherac,R. &amp;amp; Araujo-Ruiz, J.A.&lt;/author&gt;&lt;/authors&gt;&lt;/contributors&gt;&lt;titles&gt;&lt;title&gt;Productividad y visibilidad de los neurocientíficos cubanos: estudio bibliométrico del período 2001-2005&lt;/title&gt;&lt;secondary-title&gt;Neurol&lt;/secondary-title&gt;&lt;/titles&gt;&lt;pages&gt;355-360&lt;/pages&gt;&lt;volume&gt;47&lt;/volume&gt;&lt;number&gt;7&lt;/number&gt;&lt;dates&gt;&lt;year&gt;2008&lt;/year&gt;&lt;/dates&gt;&lt;urls&gt;&lt;related-urls&gt;&lt;url&gt;http://www.neurologia.com/pdf/Web/4707/ba070355.pdf  &lt;/url&gt;&lt;/related-urls&gt;&lt;/urls&gt;&lt;access-date&gt;19 de enero de 2015&lt;/access-date&gt;&lt;/record&gt;&lt;/Cite&gt;&lt;/EndNote&gt;</w:instrText>
      </w:r>
      <w:r>
        <w:rPr>
          <w:color w:val="231F20"/>
        </w:rPr>
        <w:fldChar w:fldCharType="separate"/>
      </w:r>
      <w:r>
        <w:rPr>
          <w:noProof/>
          <w:color w:val="231F20"/>
        </w:rPr>
        <w:t>(</w:t>
      </w:r>
      <w:hyperlink w:anchor="_ENREF_21" w:tooltip="Dorta-Contreras, 2008 #29" w:history="1">
        <w:r>
          <w:rPr>
            <w:noProof/>
            <w:color w:val="231F20"/>
          </w:rPr>
          <w:t>Dorta-Contreras, Arencibia-Jorge,  Martí-Lahera &amp; Araujo-Ruiz, 2008</w:t>
        </w:r>
      </w:hyperlink>
      <w:r>
        <w:rPr>
          <w:noProof/>
          <w:color w:val="231F20"/>
        </w:rPr>
        <w:t xml:space="preserve">; </w:t>
      </w:r>
      <w:hyperlink w:anchor="_ENREF_66" w:tooltip="Scimago, 2006 #31" w:history="1">
        <w:r>
          <w:rPr>
            <w:noProof/>
            <w:color w:val="231F20"/>
          </w:rPr>
          <w:t>Scimago, 2006</w:t>
        </w:r>
      </w:hyperlink>
      <w:r>
        <w:rPr>
          <w:noProof/>
          <w:color w:val="231F20"/>
        </w:rPr>
        <w:t>)</w:t>
      </w:r>
      <w:r>
        <w:rPr>
          <w:color w:val="231F20"/>
        </w:rPr>
        <w:fldChar w:fldCharType="end"/>
      </w:r>
      <w:r w:rsidRPr="00E1303A">
        <w:rPr>
          <w:color w:val="231F20"/>
        </w:rPr>
        <w:t>.</w:t>
      </w:r>
      <w:r>
        <w:rPr>
          <w:color w:val="231F20"/>
        </w:rPr>
        <w:t xml:space="preserve"> </w:t>
      </w:r>
    </w:p>
    <w:p w:rsidR="00337756" w:rsidRDefault="00337756" w:rsidP="00337756">
      <w:r>
        <w:t xml:space="preserve">Cuando se trata de </w:t>
      </w:r>
      <w:r w:rsidRPr="00FF1DCD">
        <w:t>evalua</w:t>
      </w:r>
      <w:r>
        <w:t xml:space="preserve">r </w:t>
      </w:r>
      <w:r w:rsidRPr="00FF1DCD">
        <w:t xml:space="preserve">el desempeño individual de los investigadores mediante indicadores bibliométricos, </w:t>
      </w:r>
      <w:r>
        <w:t>de manera consensuada se establecen</w:t>
      </w:r>
      <w:r w:rsidRPr="00FF1DCD">
        <w:t xml:space="preserve"> relaciones entre producción e influencia científica.</w:t>
      </w:r>
      <w:r>
        <w:t xml:space="preserve"> </w:t>
      </w:r>
      <w:proofErr w:type="spellStart"/>
      <w:r w:rsidRPr="002A16FD">
        <w:t>Maltrás</w:t>
      </w:r>
      <w:proofErr w:type="spellEnd"/>
      <w:r w:rsidRPr="002A16FD">
        <w:t xml:space="preserve"> Barba (2003)</w:t>
      </w:r>
      <w:r w:rsidRPr="004464AF">
        <w:t xml:space="preserve"> se refiere a indicadores bibliométricos de producción científica, basados en el recuento de publicaciones; indicadores de calidad, en los que se incluyen medidas de impacto de las publicaciones como el factor de impacto, e indicadores de colaboración, entendidos como medidas que permiten identificar relaciones entre los agentes productores de la literatura científica</w:t>
      </w:r>
      <w:r>
        <w:t xml:space="preserve"> en </w:t>
      </w:r>
      <w:hyperlink w:anchor="_ENREF_46" w:tooltip="Miguel, 2008 #37" w:history="1">
        <w:r>
          <w:fldChar w:fldCharType="begin"/>
        </w:r>
        <w:r>
          <w:instrText xml:space="preserve"> ADDIN EN.CITE &lt;EndNote&gt;&lt;Cite AuthorYear="1"&gt;&lt;Author&gt;Miguel&lt;/Author&gt;&lt;Year&gt;2008&lt;/Year&gt;&lt;RecNum&gt;37&lt;/RecNum&gt;&lt;DisplayText&gt;Miguel (2008)&lt;/DisplayText&gt;&lt;record&gt;&lt;rec-number&gt;37&lt;/rec-number&gt;&lt;foreign-keys&gt;&lt;key app="EN" db-id="2xzzwz5vr0v92kevet1pswa2e0dfvw2s55dd" timestamp="0"&gt;37&lt;/key&gt;&lt;/foreign-keys&gt;&lt;ref-type name="Thesis"&gt;32&lt;/ref-type&gt;&lt;contributors&gt;&lt;authors&gt;&lt;author&gt;Miguel, S.&lt;/author&gt;&lt;/authors&gt;&lt;/contributors&gt;&lt;titles&gt;&lt;title&gt;Aproximación cienciométria al análisis y visualización del dominio científico argentino. 1990-2005.&lt;/title&gt;&lt;secondary-title&gt;Departamento de Biblioteconomía y Documentación.&lt;/secondary-title&gt;&lt;/titles&gt;&lt;volume&gt;Doctor en Documentación&lt;/volume&gt;&lt;dates&gt;&lt;year&gt;2008&lt;/year&gt;&lt;/dates&gt;&lt;publisher&gt;Universidad de Granada&lt;/publisher&gt;&lt;work-type&gt;Tesis Doctoral&lt;/work-type&gt;&lt;urls&gt;&lt;/urls&gt;&lt;/record&gt;&lt;/Cite&gt;&lt;/EndNote&gt;</w:instrText>
        </w:r>
        <w:r>
          <w:fldChar w:fldCharType="separate"/>
        </w:r>
        <w:r>
          <w:rPr>
            <w:noProof/>
          </w:rPr>
          <w:t>Miguel (2008)</w:t>
        </w:r>
        <w:r>
          <w:fldChar w:fldCharType="end"/>
        </w:r>
      </w:hyperlink>
      <w:r>
        <w:t>.</w:t>
      </w:r>
    </w:p>
    <w:p w:rsidR="00D47025" w:rsidRDefault="00D47025" w:rsidP="00D47025">
      <w:r>
        <w:t xml:space="preserve">La producción científica en sentido genérico como plantea </w:t>
      </w:r>
      <w:proofErr w:type="spellStart"/>
      <w:r w:rsidRPr="00C278F7">
        <w:t>Witter</w:t>
      </w:r>
      <w:proofErr w:type="spellEnd"/>
      <w:r w:rsidRPr="00C278F7">
        <w:t xml:space="preserve"> (1997)</w:t>
      </w:r>
      <w:r>
        <w:t xml:space="preserve">: </w:t>
      </w:r>
      <w:r w:rsidRPr="00C278F7">
        <w:t>es la forma mediante la cual una universidad o institución de investigación se hace presente a la hora de hacer ciencia, es una base para el desenvolvimiento y la superación de dependencia entre países y regiones de un mismo país; es un vehículo para la mejoría de la calidad de vida de los habitantes de un país, es una forma de hacerse presente no solo hoy, sino también mañana” en Martínez (2010).</w:t>
      </w:r>
    </w:p>
    <w:p w:rsidR="00337756" w:rsidRPr="008D4AAA" w:rsidRDefault="00337756" w:rsidP="00337756">
      <w:r>
        <w:t>La</w:t>
      </w:r>
      <w:r w:rsidRPr="008D4AAA">
        <w:t xml:space="preserve"> mayoría de los estudios bibliométricos realizados tienen como fuente principal de información, las bases de datos bibliográficas comerciales que tienen indexadas las publicaciones científicas de corriente principal. Entre estas figuran las bases de datos del </w:t>
      </w:r>
      <w:r w:rsidRPr="008D4AAA">
        <w:lastRenderedPageBreak/>
        <w:t xml:space="preserve">antiguo </w:t>
      </w:r>
      <w:proofErr w:type="spellStart"/>
      <w:r w:rsidRPr="008D4AAA">
        <w:t>Institute</w:t>
      </w:r>
      <w:proofErr w:type="spellEnd"/>
      <w:r w:rsidRPr="008D4AAA">
        <w:t xml:space="preserve"> </w:t>
      </w:r>
      <w:proofErr w:type="spellStart"/>
      <w:r w:rsidRPr="008D4AAA">
        <w:t>for</w:t>
      </w:r>
      <w:proofErr w:type="spellEnd"/>
      <w:r w:rsidRPr="008D4AAA">
        <w:t xml:space="preserve"> </w:t>
      </w:r>
      <w:proofErr w:type="spellStart"/>
      <w:r w:rsidRPr="008D4AAA">
        <w:t>Scientific</w:t>
      </w:r>
      <w:proofErr w:type="spellEnd"/>
      <w:r w:rsidRPr="008D4AAA">
        <w:t xml:space="preserve"> </w:t>
      </w:r>
      <w:proofErr w:type="spellStart"/>
      <w:r w:rsidRPr="008D4AAA">
        <w:t>Information</w:t>
      </w:r>
      <w:proofErr w:type="spellEnd"/>
      <w:r w:rsidRPr="008D4AAA">
        <w:t xml:space="preserve"> (ISI), hoy Thomson Reuters y la base de datos SCOPUS, contrapartida europea de los servicios y productos del ISI. </w:t>
      </w:r>
    </w:p>
    <w:p w:rsidR="00934145" w:rsidRDefault="0097433E" w:rsidP="0097433E">
      <w:r>
        <w:t>P</w:t>
      </w:r>
      <w:r w:rsidRPr="008D4AAA">
        <w:t xml:space="preserve">ara los países en vías de desarrollo en palabras de (Gómez et al., 1999, </w:t>
      </w:r>
      <w:proofErr w:type="spellStart"/>
      <w:r w:rsidRPr="008D4AAA">
        <w:t>Spinak</w:t>
      </w:r>
      <w:proofErr w:type="spellEnd"/>
      <w:r w:rsidRPr="008D4AAA">
        <w:t xml:space="preserve">, 2001) existe aún barreras y tienen una situación </w:t>
      </w:r>
      <w:proofErr w:type="spellStart"/>
      <w:r w:rsidRPr="008D4AAA">
        <w:t>problémica</w:t>
      </w:r>
      <w:proofErr w:type="spellEnd"/>
      <w:r w:rsidRPr="008D4AAA">
        <w:t xml:space="preserve"> debido a que (…) los indicadores basados en los índices de citación del ISI, hoy Thomson Reuters, son procedimientos que se consideran como parciales y no adecuados ni suficientes para evaluar la ciencia y la tecnología en estos países en</w:t>
      </w:r>
      <w:r>
        <w:t xml:space="preserve"> </w:t>
      </w:r>
      <w:r>
        <w:fldChar w:fldCharType="begin"/>
      </w:r>
      <w:r>
        <w:instrText xml:space="preserve"> ADDIN EN.CITE &lt;EndNote&gt;&lt;Cite&gt;&lt;Author&gt;Martínez&lt;/Author&gt;&lt;Year&gt;2007&lt;/Year&gt;&lt;RecNum&gt;11&lt;/RecNum&gt;&lt;DisplayText&gt;(A. Martínez, 2007)&lt;/DisplayText&gt;&lt;record&gt;&lt;rec-number&gt;11&lt;/rec-number&gt;&lt;foreign-keys&gt;&lt;key app="EN" db-id="2xzzwz5vr0v92kevet1pswa2e0dfvw2s55dd" timestamp="0"&gt;11&lt;/key&gt;&lt;/foreign-keys&gt;&lt;ref-type name="Thesis"&gt;32&lt;/ref-type&gt;&lt;contributors&gt;&lt;authors&gt;&lt;author&gt;Martínez, A.&lt;/author&gt;&lt;/authors&gt;&lt;/contributors&gt;&lt;titles&gt;&lt;title&gt;Evaluación de la investigación cienctífica: un enfoque desde la Metría de la Información.&lt;/title&gt;&lt;secondary-title&gt;Departamento de Documentación Científica&amp;#xD;Departamento Ciencias de la Información &lt;/secondary-title&gt;&lt;/titles&gt;&lt;dates&gt;&lt;year&gt;2007&lt;/year&gt;&lt;/dates&gt;&lt;publisher&gt;Universidad de Granada/Universidad de La Habana&lt;/publisher&gt;&lt;work-type&gt;Diploma de Estudios Avanzados&lt;/work-type&gt;&lt;urls&gt;&lt;/urls&gt;&lt;/record&gt;&lt;/Cite&gt;&lt;/EndNote&gt;</w:instrText>
      </w:r>
      <w:r>
        <w:fldChar w:fldCharType="separate"/>
      </w:r>
      <w:r>
        <w:rPr>
          <w:noProof/>
        </w:rPr>
        <w:t>(</w:t>
      </w:r>
      <w:hyperlink w:anchor="_ENREF_42" w:tooltip="Martínez, 2007 #11" w:history="1">
        <w:r>
          <w:rPr>
            <w:noProof/>
          </w:rPr>
          <w:t>Martínez, 2007</w:t>
        </w:r>
      </w:hyperlink>
      <w:r>
        <w:rPr>
          <w:noProof/>
        </w:rPr>
        <w:t>)</w:t>
      </w:r>
      <w:r>
        <w:fldChar w:fldCharType="end"/>
      </w:r>
      <w:hyperlink w:anchor="_ENREF_30" w:tooltip="Martínez, 2007 #11" w:history="1"/>
      <w:r w:rsidRPr="008D4AAA">
        <w:t xml:space="preserve">. </w:t>
      </w:r>
    </w:p>
    <w:p w:rsidR="0097433E" w:rsidRDefault="00934145" w:rsidP="0097433E">
      <w:r>
        <w:t xml:space="preserve">Se constata </w:t>
      </w:r>
      <w:r w:rsidR="00337756">
        <w:t>que,</w:t>
      </w:r>
      <w:r>
        <w:t xml:space="preserve"> p</w:t>
      </w:r>
      <w:r w:rsidR="0097433E" w:rsidRPr="008D4AAA">
        <w:t xml:space="preserve">ara </w:t>
      </w:r>
      <w:r>
        <w:t>los</w:t>
      </w:r>
      <w:r w:rsidR="0097433E" w:rsidRPr="008D4AAA">
        <w:t xml:space="preserve"> países</w:t>
      </w:r>
      <w:r>
        <w:t xml:space="preserve"> subdesarrollados</w:t>
      </w:r>
      <w:r w:rsidR="0097433E" w:rsidRPr="008D4AAA">
        <w:t xml:space="preserve">, la solución métrica para analizar y comparar sus resultados no puede ser ninguna variante que utilice las bases de datos propietarias internacionales. </w:t>
      </w:r>
    </w:p>
    <w:p w:rsidR="00337756" w:rsidRPr="008D4AAA" w:rsidRDefault="00337756" w:rsidP="00337756">
      <w:r w:rsidRPr="008D4AAA">
        <w:t>Ante este escenario, las universidades cubanas sufren también las limitaciones asociadas al desarrollo de estudios evaluativos de la actividad investigativa de sus profesores, basados en fuentes internacionales de acceso restringido. Y se impone la exploración de nuevas fuentes de información para la evaluación de la ciencia en las universidades cubanas y en concreto del desempeño del profesor como investigador desde la individualidad. En este sentido la información que se recoge en el formato de currículum vitae (CV) se acrecienta como una de las fuentes de datos más apropiadas y confiables, e indiscutiblemente debe ser la fuente de datos por excelencia que utilicen los países en vías de desarrollo para apoyar sus análisis métricos sobre el comportamiento de los resultados científico tecnológicos.</w:t>
      </w:r>
    </w:p>
    <w:p w:rsidR="00337756" w:rsidRPr="00C83FEF" w:rsidRDefault="00C83FEF" w:rsidP="0097433E">
      <w:pPr>
        <w:rPr>
          <w:b/>
        </w:rPr>
      </w:pPr>
      <w:r w:rsidRPr="00C83FEF">
        <w:rPr>
          <w:b/>
        </w:rPr>
        <w:t xml:space="preserve"> Métodos</w:t>
      </w:r>
    </w:p>
    <w:p w:rsidR="00981527" w:rsidRPr="00981527" w:rsidRDefault="00981527" w:rsidP="00981527">
      <w:r w:rsidRPr="00981527">
        <w:t xml:space="preserve">El análisis documental realizado permitió identificar principales tendencias de desarrollo de los sistemas de medición de la ciencia y la tecnología, normas y modelos regionales que integran aspectos esenciales para la propuesta elaborada. Así como el estudio de otras temáticas </w:t>
      </w:r>
      <w:r w:rsidR="006F2FA6">
        <w:t xml:space="preserve">clave en la propuesta </w:t>
      </w:r>
      <w:r w:rsidRPr="00981527">
        <w:t xml:space="preserve">como la colaboración </w:t>
      </w:r>
      <w:r w:rsidR="006F2FA6">
        <w:t xml:space="preserve">científica </w:t>
      </w:r>
      <w:r w:rsidRPr="00981527">
        <w:t>y la productividad científica individual en las Instituciones de Educación Superior.</w:t>
      </w:r>
    </w:p>
    <w:p w:rsidR="006F2FA6" w:rsidRDefault="006F2FA6" w:rsidP="0097433E">
      <w:r>
        <w:t xml:space="preserve">De la realización de este método investigativo, se puntualizaron varios aspectos que se tienen presentes en la propuesta de índice formulada como premisas y presupuestos que realzan </w:t>
      </w:r>
      <w:r w:rsidR="003E0469">
        <w:t xml:space="preserve">importancia y validez para la institución caso de estudio. Entre estos aspectos se pueden citar: </w:t>
      </w:r>
      <w:r>
        <w:t xml:space="preserve">  </w:t>
      </w:r>
    </w:p>
    <w:p w:rsidR="006F2FA6" w:rsidRDefault="003E0469" w:rsidP="003E0469">
      <w:pPr>
        <w:pStyle w:val="Prrafodelista"/>
        <w:numPr>
          <w:ilvl w:val="0"/>
          <w:numId w:val="4"/>
        </w:numPr>
      </w:pPr>
      <w:r>
        <w:t>C</w:t>
      </w:r>
      <w:r w:rsidR="006F2FA6" w:rsidRPr="006F2FA6">
        <w:t>onjuntamente con los indicadores, se ha introducido el uso de índices y los rankings dentro de los sistemas de medición y comparación de los resultados de la actividad científica y tecnológica de países, empresas, universidades, etc.</w:t>
      </w:r>
    </w:p>
    <w:p w:rsidR="003E0469" w:rsidRDefault="003E0469" w:rsidP="00584E1E">
      <w:pPr>
        <w:pStyle w:val="Prrafodelista"/>
        <w:numPr>
          <w:ilvl w:val="0"/>
          <w:numId w:val="4"/>
        </w:numPr>
      </w:pPr>
      <w:r w:rsidRPr="003E0469">
        <w:t>El debate sobre la validez, utilidad e importancia de los rankings de instituciones académicas</w:t>
      </w:r>
      <w:r>
        <w:t xml:space="preserve">, identificando varias limitaciones </w:t>
      </w:r>
      <w:r w:rsidRPr="003E0469">
        <w:t>fundamentalmente asociadas a aspectos metodológico</w:t>
      </w:r>
      <w:r>
        <w:t>s que atentan contra su calidad, como la pérdida de</w:t>
      </w:r>
      <w:r w:rsidRPr="003E0469">
        <w:t xml:space="preserve"> la visión sistémica de las universidades y la complejidad de sus procesos</w:t>
      </w:r>
      <w:r>
        <w:t xml:space="preserve"> al</w:t>
      </w:r>
      <w:r w:rsidRPr="003E0469">
        <w:t xml:space="preserve"> concentra</w:t>
      </w:r>
      <w:r>
        <w:t>rse</w:t>
      </w:r>
      <w:r w:rsidRPr="003E0469">
        <w:t xml:space="preserve"> solo en una dimensión o proceso obviando sus múltiples funciones</w:t>
      </w:r>
      <w:r>
        <w:t>.</w:t>
      </w:r>
    </w:p>
    <w:p w:rsidR="003E0469" w:rsidRDefault="003E0469" w:rsidP="00584E1E">
      <w:pPr>
        <w:pStyle w:val="Prrafodelista"/>
        <w:numPr>
          <w:ilvl w:val="0"/>
          <w:numId w:val="4"/>
        </w:numPr>
      </w:pPr>
      <w:r w:rsidRPr="003E0469">
        <w:t xml:space="preserve"> </w:t>
      </w:r>
      <w:r>
        <w:t xml:space="preserve">La utilidad de los índices para </w:t>
      </w:r>
      <w:r w:rsidRPr="003E0469">
        <w:t>reunir en un</w:t>
      </w:r>
      <w:r>
        <w:t xml:space="preserve">a única expresión </w:t>
      </w:r>
      <w:r w:rsidRPr="003E0469">
        <w:t>indicadores que miden diversos aspectos de una dimensión</w:t>
      </w:r>
      <w:r>
        <w:t>.</w:t>
      </w:r>
      <w:r w:rsidRPr="003E0469">
        <w:t xml:space="preserve"> </w:t>
      </w:r>
    </w:p>
    <w:p w:rsidR="00D733FC" w:rsidRDefault="00C83FEF" w:rsidP="00C83FEF">
      <w:pPr>
        <w:rPr>
          <w:b/>
        </w:rPr>
      </w:pPr>
      <w:r>
        <w:rPr>
          <w:b/>
        </w:rPr>
        <w:t>Resultados</w:t>
      </w:r>
      <w:bookmarkStart w:id="1" w:name="_Toc455611785"/>
    </w:p>
    <w:p w:rsidR="00C83FEF" w:rsidRDefault="00C83FEF" w:rsidP="00C83FEF">
      <w:pPr>
        <w:rPr>
          <w:i/>
          <w:sz w:val="24"/>
          <w:szCs w:val="24"/>
        </w:rPr>
      </w:pPr>
      <w:r w:rsidRPr="00C83FEF">
        <w:rPr>
          <w:i/>
          <w:sz w:val="24"/>
          <w:szCs w:val="24"/>
        </w:rPr>
        <w:lastRenderedPageBreak/>
        <w:t>Índice de medición de la productividad individual (</w:t>
      </w:r>
      <w:r>
        <w:rPr>
          <w:i/>
          <w:sz w:val="24"/>
          <w:szCs w:val="24"/>
        </w:rPr>
        <w:t>IP</w:t>
      </w:r>
      <w:r w:rsidRPr="00C83FEF">
        <w:rPr>
          <w:i/>
          <w:sz w:val="24"/>
          <w:szCs w:val="24"/>
        </w:rPr>
        <w:t>)</w:t>
      </w:r>
      <w:bookmarkEnd w:id="1"/>
    </w:p>
    <w:p w:rsidR="00C83FEF" w:rsidRDefault="00C83FEF" w:rsidP="00C83FEF">
      <w:pPr>
        <w:spacing w:after="160"/>
        <w:rPr>
          <w:lang w:val="es-ES"/>
        </w:rPr>
      </w:pPr>
      <w:r w:rsidRPr="002F1CA9">
        <w:rPr>
          <w:lang w:val="es-ES"/>
        </w:rPr>
        <w:t>El índice de la productividad individual</w:t>
      </w:r>
      <w:r>
        <w:rPr>
          <w:lang w:val="es-ES"/>
        </w:rPr>
        <w:t xml:space="preserve"> (</w:t>
      </w:r>
      <w:r w:rsidR="006A1990">
        <w:rPr>
          <w:lang w:val="es-ES"/>
        </w:rPr>
        <w:t>IP</w:t>
      </w:r>
      <w:r>
        <w:rPr>
          <w:lang w:val="es-ES"/>
        </w:rPr>
        <w:t>)</w:t>
      </w:r>
      <w:r w:rsidRPr="002F1CA9">
        <w:rPr>
          <w:lang w:val="es-ES"/>
        </w:rPr>
        <w:t xml:space="preserve"> se computa sumando para cada resultado de un profesor</w:t>
      </w:r>
      <w:r>
        <w:rPr>
          <w:lang w:val="es-ES"/>
        </w:rPr>
        <w:t xml:space="preserve"> </w:t>
      </w:r>
      <w:r w:rsidRPr="002F1CA9">
        <w:rPr>
          <w:lang w:val="es-ES"/>
        </w:rPr>
        <w:t xml:space="preserve">(r = 1…n) su umbral </w:t>
      </w:r>
      <w:proofErr w:type="spellStart"/>
      <w:r w:rsidRPr="002F1CA9">
        <w:rPr>
          <w:lang w:val="es-ES"/>
        </w:rPr>
        <w:t>U</w:t>
      </w:r>
      <w:r w:rsidRPr="002F1CA9">
        <w:rPr>
          <w:vertAlign w:val="subscript"/>
          <w:lang w:val="es-ES"/>
        </w:rPr>
        <w:t>r</w:t>
      </w:r>
      <w:proofErr w:type="spellEnd"/>
      <w:r w:rsidRPr="002F1CA9">
        <w:rPr>
          <w:lang w:val="es-ES"/>
        </w:rPr>
        <w:t xml:space="preserve"> más la suma de los pesos de la</w:t>
      </w:r>
      <w:r>
        <w:rPr>
          <w:lang w:val="es-ES"/>
        </w:rPr>
        <w:t>s</w:t>
      </w:r>
      <w:r w:rsidRPr="002F1CA9">
        <w:rPr>
          <w:lang w:val="es-ES"/>
        </w:rPr>
        <w:t xml:space="preserve"> colaboraciones </w:t>
      </w:r>
      <w:proofErr w:type="spellStart"/>
      <w:r w:rsidRPr="002F1CA9">
        <w:rPr>
          <w:lang w:val="es-ES"/>
        </w:rPr>
        <w:t>C</w:t>
      </w:r>
      <w:r w:rsidRPr="002F1CA9">
        <w:rPr>
          <w:vertAlign w:val="subscript"/>
          <w:lang w:val="es-ES"/>
        </w:rPr>
        <w:t>t</w:t>
      </w:r>
      <w:proofErr w:type="spellEnd"/>
      <w:r>
        <w:rPr>
          <w:lang w:val="es-ES"/>
        </w:rPr>
        <w:t xml:space="preserve"> presentes en el resultado. El umbral y los pesos de las colaboraciones son tomados de la tabla III.1 Su notación matemática va expresada en la fórmula 1.</w:t>
      </w:r>
    </w:p>
    <w:p w:rsidR="00C83FEF" w:rsidRPr="00222095" w:rsidRDefault="00C83FEF" w:rsidP="00C83FEF">
      <w:pPr>
        <w:jc w:val="center"/>
        <w:rPr>
          <w:rFonts w:cs="Arial"/>
          <w:i/>
          <w:sz w:val="16"/>
          <w:szCs w:val="16"/>
          <w:lang w:val="es-ES"/>
        </w:rPr>
      </w:pPr>
      <w:r w:rsidRPr="00222095">
        <w:rPr>
          <w:rFonts w:cs="Arial"/>
          <w:i/>
          <w:sz w:val="16"/>
          <w:szCs w:val="16"/>
        </w:rPr>
        <w:t>Fórmula 1.:</w:t>
      </w:r>
      <w:r w:rsidRPr="00222095">
        <w:rPr>
          <w:rFonts w:cs="Arial"/>
          <w:i/>
          <w:sz w:val="16"/>
          <w:szCs w:val="16"/>
          <w:lang w:val="es-ES"/>
        </w:rPr>
        <w:t xml:space="preserve"> Índice de medición de la productividad individual.</w:t>
      </w:r>
    </w:p>
    <w:p w:rsidR="00C83FEF" w:rsidRPr="00222095" w:rsidRDefault="00C83FEF" w:rsidP="00C83FEF">
      <w:pPr>
        <w:jc w:val="center"/>
        <w:rPr>
          <w:rFonts w:cs="Arial"/>
          <w:i/>
          <w:sz w:val="16"/>
          <w:szCs w:val="16"/>
          <w:lang w:val="es-ES"/>
        </w:rPr>
      </w:pPr>
      <w:r w:rsidRPr="00222095">
        <w:rPr>
          <w:rFonts w:cs="Arial"/>
          <w:i/>
          <w:sz w:val="16"/>
          <w:szCs w:val="16"/>
          <w:lang w:val="es-ES"/>
        </w:rPr>
        <w:t>Fuente: Elaboración Propia.</w:t>
      </w:r>
    </w:p>
    <w:p w:rsidR="00B62147" w:rsidRPr="00B62147" w:rsidRDefault="00C83FEF" w:rsidP="00B62147">
      <w:pPr>
        <w:rPr>
          <w:rFonts w:eastAsiaTheme="minorEastAsia" w:cs="Arial"/>
          <w:b/>
          <w:i/>
          <w:lang w:val="es-ES"/>
        </w:rPr>
      </w:pPr>
      <m:oMathPara>
        <m:oMath>
          <m:r>
            <m:rPr>
              <m:sty m:val="bi"/>
            </m:rPr>
            <w:rPr>
              <w:rFonts w:ascii="Cambria Math" w:hAnsi="Cambria Math"/>
              <w:lang w:val="es-ES"/>
            </w:rPr>
            <m:t>IP=</m:t>
          </m:r>
          <m:nary>
            <m:naryPr>
              <m:chr m:val="∑"/>
              <m:limLoc m:val="undOvr"/>
              <m:ctrlPr>
                <w:rPr>
                  <w:rFonts w:ascii="Cambria Math" w:hAnsi="Cambria Math"/>
                  <w:b/>
                  <w:i/>
                  <w:lang w:val="es-ES"/>
                </w:rPr>
              </m:ctrlPr>
            </m:naryPr>
            <m:sub>
              <m:r>
                <m:rPr>
                  <m:sty m:val="bi"/>
                </m:rPr>
                <w:rPr>
                  <w:rFonts w:ascii="Cambria Math" w:hAnsi="Cambria Math"/>
                  <w:lang w:val="es-ES"/>
                </w:rPr>
                <m:t>r=1</m:t>
              </m:r>
            </m:sub>
            <m:sup>
              <m:r>
                <m:rPr>
                  <m:sty m:val="bi"/>
                </m:rPr>
                <w:rPr>
                  <w:rFonts w:ascii="Cambria Math" w:hAnsi="Cambria Math"/>
                  <w:lang w:val="es-ES"/>
                </w:rPr>
                <m:t>n</m:t>
              </m:r>
            </m:sup>
            <m:e>
              <m:sSub>
                <m:sSubPr>
                  <m:ctrlPr>
                    <w:rPr>
                      <w:rFonts w:ascii="Cambria Math" w:hAnsi="Cambria Math"/>
                      <w:b/>
                      <w:i/>
                      <w:lang w:val="es-ES"/>
                    </w:rPr>
                  </m:ctrlPr>
                </m:sSubPr>
                <m:e>
                  <m:r>
                    <m:rPr>
                      <m:sty m:val="bi"/>
                    </m:rPr>
                    <w:rPr>
                      <w:rFonts w:ascii="Cambria Math" w:hAnsi="Cambria Math"/>
                      <w:lang w:val="es-ES"/>
                    </w:rPr>
                    <m:t>U</m:t>
                  </m:r>
                </m:e>
                <m:sub>
                  <m:r>
                    <m:rPr>
                      <m:sty m:val="bi"/>
                    </m:rPr>
                    <w:rPr>
                      <w:rFonts w:ascii="Cambria Math" w:hAnsi="Cambria Math"/>
                      <w:lang w:val="es-ES"/>
                    </w:rPr>
                    <m:t>r</m:t>
                  </m:r>
                </m:sub>
              </m:sSub>
              <m:r>
                <m:rPr>
                  <m:sty m:val="bi"/>
                </m:rPr>
                <w:rPr>
                  <w:rFonts w:ascii="Cambria Math" w:hAnsi="Cambria Math"/>
                  <w:lang w:val="es-ES"/>
                </w:rPr>
                <m:t>+</m:t>
              </m:r>
              <m:sSub>
                <m:sSubPr>
                  <m:ctrlPr>
                    <w:rPr>
                      <w:rFonts w:ascii="Cambria Math" w:hAnsi="Cambria Math"/>
                      <w:b/>
                      <w:i/>
                      <w:lang w:val="es-ES"/>
                    </w:rPr>
                  </m:ctrlPr>
                </m:sSubPr>
                <m:e>
                  <m:d>
                    <m:dPr>
                      <m:ctrlPr>
                        <w:rPr>
                          <w:rFonts w:ascii="Cambria Math" w:hAnsi="Cambria Math"/>
                          <w:b/>
                          <w:i/>
                          <w:lang w:val="es-ES"/>
                        </w:rPr>
                      </m:ctrlPr>
                    </m:dPr>
                    <m:e>
                      <m:nary>
                        <m:naryPr>
                          <m:chr m:val="∑"/>
                          <m:limLoc m:val="undOvr"/>
                          <m:ctrlPr>
                            <w:rPr>
                              <w:rFonts w:ascii="Cambria Math" w:hAnsi="Cambria Math"/>
                              <w:b/>
                              <w:i/>
                              <w:lang w:val="es-ES"/>
                            </w:rPr>
                          </m:ctrlPr>
                        </m:naryPr>
                        <m:sub>
                          <m:r>
                            <m:rPr>
                              <m:sty m:val="bi"/>
                            </m:rPr>
                            <w:rPr>
                              <w:rFonts w:ascii="Cambria Math" w:hAnsi="Cambria Math"/>
                              <w:lang w:val="es-ES"/>
                            </w:rPr>
                            <m:t>t=1</m:t>
                          </m:r>
                        </m:sub>
                        <m:sup>
                          <m:r>
                            <m:rPr>
                              <m:sty m:val="bi"/>
                            </m:rPr>
                            <w:rPr>
                              <w:rFonts w:ascii="Cambria Math" w:hAnsi="Cambria Math"/>
                              <w:lang w:val="es-ES"/>
                            </w:rPr>
                            <m:t>5</m:t>
                          </m:r>
                        </m:sup>
                        <m:e>
                          <m:sSub>
                            <m:sSubPr>
                              <m:ctrlPr>
                                <w:rPr>
                                  <w:rFonts w:ascii="Cambria Math" w:hAnsi="Cambria Math"/>
                                  <w:b/>
                                  <w:i/>
                                  <w:lang w:val="es-ES"/>
                                </w:rPr>
                              </m:ctrlPr>
                            </m:sSubPr>
                            <m:e>
                              <m:r>
                                <m:rPr>
                                  <m:sty m:val="bi"/>
                                </m:rPr>
                                <w:rPr>
                                  <w:rFonts w:ascii="Cambria Math" w:hAnsi="Cambria Math"/>
                                  <w:lang w:val="es-ES"/>
                                </w:rPr>
                                <m:t>C</m:t>
                              </m:r>
                            </m:e>
                            <m:sub>
                              <m:r>
                                <m:rPr>
                                  <m:sty m:val="bi"/>
                                </m:rPr>
                                <w:rPr>
                                  <w:rFonts w:ascii="Cambria Math" w:hAnsi="Cambria Math"/>
                                  <w:lang w:val="es-ES"/>
                                </w:rPr>
                                <m:t>t</m:t>
                              </m:r>
                            </m:sub>
                          </m:sSub>
                        </m:e>
                      </m:nary>
                    </m:e>
                  </m:d>
                </m:e>
                <m:sub>
                  <m:r>
                    <m:rPr>
                      <m:sty m:val="bi"/>
                    </m:rPr>
                    <w:rPr>
                      <w:rFonts w:ascii="Cambria Math" w:hAnsi="Cambria Math"/>
                      <w:lang w:val="es-ES"/>
                    </w:rPr>
                    <m:t>r</m:t>
                  </m:r>
                </m:sub>
              </m:sSub>
            </m:e>
          </m:nary>
        </m:oMath>
      </m:oMathPara>
      <w:bookmarkStart w:id="2" w:name="_Toc455611786"/>
    </w:p>
    <w:p w:rsidR="00D22E2E" w:rsidRDefault="00D22E2E" w:rsidP="008A571C">
      <w:pPr>
        <w:rPr>
          <w:rFonts w:cs="Arial"/>
        </w:rPr>
      </w:pPr>
      <w:r>
        <w:rPr>
          <w:rFonts w:cs="Arial"/>
        </w:rPr>
        <w:t>El índice</w:t>
      </w:r>
      <w:r w:rsidRPr="002E2078">
        <w:rPr>
          <w:rFonts w:cs="Arial"/>
        </w:rPr>
        <w:t xml:space="preserve"> permit</w:t>
      </w:r>
      <w:r>
        <w:rPr>
          <w:rFonts w:cs="Arial"/>
        </w:rPr>
        <w:t>e</w:t>
      </w:r>
      <w:r w:rsidRPr="002E2078">
        <w:rPr>
          <w:rFonts w:cs="Arial"/>
        </w:rPr>
        <w:t xml:space="preserve"> mediante variables, dimensiones o indicadores contextualizados al sector universitario medir la productividad científica individual de los profesores, sumando a los resultados obtenidos en cada dimensión un valor adicional en el caso de que el resultado haya sido obtenido mediante una Colaboración.</w:t>
      </w:r>
    </w:p>
    <w:p w:rsidR="00D22E2E" w:rsidRPr="00D22E2E" w:rsidRDefault="00D22E2E" w:rsidP="00D22E2E">
      <w:pPr>
        <w:rPr>
          <w:rFonts w:cs="Arial"/>
        </w:rPr>
      </w:pPr>
      <w:r>
        <w:rPr>
          <w:rFonts w:cs="Arial"/>
        </w:rPr>
        <w:t xml:space="preserve">Su cálculo se realiza a partir de tres variables </w:t>
      </w:r>
      <w:r w:rsidRPr="00D22E2E">
        <w:rPr>
          <w:rFonts w:cs="Arial"/>
        </w:rPr>
        <w:t xml:space="preserve">que engloban todos los procesos que desarrolla una universidad, evidenciando su </w:t>
      </w:r>
      <w:proofErr w:type="spellStart"/>
      <w:r w:rsidRPr="00D22E2E">
        <w:rPr>
          <w:rFonts w:cs="Arial"/>
        </w:rPr>
        <w:t>multidimensionalidad</w:t>
      </w:r>
      <w:proofErr w:type="spellEnd"/>
      <w:r w:rsidRPr="00D22E2E">
        <w:rPr>
          <w:rFonts w:cs="Arial"/>
        </w:rPr>
        <w:t>, con el objetivo de su estudio desde una amplia perspectiva que integra sus procesos sustantivos (Variable I: Productos resultado de actividades de generación de nuevo conocimiento; Variable II: Productos resultado de actividades de desarrollo tecnológico e innovación, y apro</w:t>
      </w:r>
      <w:r w:rsidR="0075416E">
        <w:rPr>
          <w:rFonts w:cs="Arial"/>
        </w:rPr>
        <w:t>piación social del conocimiento.</w:t>
      </w:r>
    </w:p>
    <w:p w:rsidR="00D22E2E" w:rsidRPr="007B6F9C" w:rsidRDefault="00D22E2E" w:rsidP="00D22E2E">
      <w:pPr>
        <w:rPr>
          <w:rFonts w:cs="Arial"/>
        </w:rPr>
      </w:pPr>
      <w:r>
        <w:rPr>
          <w:rFonts w:cs="Arial"/>
        </w:rPr>
        <w:t xml:space="preserve"> El </w:t>
      </w:r>
      <w:r w:rsidRPr="000C7591">
        <w:rPr>
          <w:rFonts w:cs="Arial"/>
        </w:rPr>
        <w:t>Modelo Colciencias</w:t>
      </w:r>
      <w:r>
        <w:rPr>
          <w:rFonts w:cs="Arial"/>
        </w:rPr>
        <w:t>.</w:t>
      </w:r>
      <w:r w:rsidRPr="000C7591">
        <w:rPr>
          <w:rFonts w:cs="Arial"/>
        </w:rPr>
        <w:t xml:space="preserve"> “Modelo de medición de Grupos de Investigación, Desarrollo Tecnológico y/o de Innovación</w:t>
      </w:r>
      <w:r>
        <w:rPr>
          <w:rFonts w:cs="Arial"/>
        </w:rPr>
        <w:t xml:space="preserve"> se utilizó para identificar</w:t>
      </w:r>
      <w:r w:rsidRPr="000C7591">
        <w:rPr>
          <w:rFonts w:cs="Arial"/>
        </w:rPr>
        <w:t xml:space="preserve"> varios tipos de productos resultados de los procesos de </w:t>
      </w:r>
      <w:r>
        <w:rPr>
          <w:rFonts w:cs="Arial"/>
        </w:rPr>
        <w:t xml:space="preserve">formación, </w:t>
      </w:r>
      <w:r w:rsidRPr="000C7591">
        <w:rPr>
          <w:rFonts w:cs="Arial"/>
        </w:rPr>
        <w:t>investigación, desar</w:t>
      </w:r>
      <w:r>
        <w:rPr>
          <w:rFonts w:cs="Arial"/>
        </w:rPr>
        <w:t>rollo tecnológico e innovación, incluyendo en la propuesta los indicadores más representativos dentro de cada variable. Por su parte</w:t>
      </w:r>
      <w:r w:rsidRPr="007B6F9C">
        <w:rPr>
          <w:rFonts w:cs="Arial"/>
        </w:rPr>
        <w:t xml:space="preserve"> l</w:t>
      </w:r>
      <w:r>
        <w:rPr>
          <w:rFonts w:cs="Arial"/>
        </w:rPr>
        <w:t>a descripción temática de cada i</w:t>
      </w:r>
      <w:r w:rsidRPr="007B6F9C">
        <w:rPr>
          <w:rFonts w:cs="Arial"/>
        </w:rPr>
        <w:t xml:space="preserve">ndicador </w:t>
      </w:r>
      <w:r>
        <w:rPr>
          <w:rFonts w:cs="Arial"/>
        </w:rPr>
        <w:t xml:space="preserve">se realizó de acuerdo a la Norma </w:t>
      </w:r>
      <w:r w:rsidRPr="001F549F">
        <w:rPr>
          <w:rFonts w:cs="Arial"/>
        </w:rPr>
        <w:t>UNE-EN ISO 9001:2000,</w:t>
      </w:r>
      <w:r>
        <w:rPr>
          <w:rFonts w:cs="Arial"/>
        </w:rPr>
        <w:t xml:space="preserve"> m</w:t>
      </w:r>
      <w:r w:rsidRPr="007B6F9C">
        <w:rPr>
          <w:rFonts w:cs="Arial"/>
        </w:rPr>
        <w:t xml:space="preserve">ientras </w:t>
      </w:r>
      <w:r>
        <w:rPr>
          <w:rFonts w:cs="Arial"/>
        </w:rPr>
        <w:t xml:space="preserve">que </w:t>
      </w:r>
      <w:r w:rsidRPr="007B6F9C">
        <w:rPr>
          <w:rFonts w:cs="Arial"/>
        </w:rPr>
        <w:t>los Resultados o Productos por cada dimensión toman como referente los indicados en los Balances de la Ciencia, la Técnica y el Postgrado del MES.</w:t>
      </w:r>
    </w:p>
    <w:p w:rsidR="008A571C" w:rsidRDefault="008A571C" w:rsidP="008A571C">
      <w:pPr>
        <w:rPr>
          <w:rFonts w:cs="Arial"/>
        </w:rPr>
      </w:pPr>
      <w:r w:rsidRPr="00DB12F1">
        <w:rPr>
          <w:rFonts w:cs="Arial"/>
        </w:rPr>
        <w:t xml:space="preserve">La Colaboración </w:t>
      </w:r>
      <w:r>
        <w:rPr>
          <w:rFonts w:cs="Arial"/>
        </w:rPr>
        <w:t>es el</w:t>
      </w:r>
      <w:r w:rsidRPr="00DB12F1">
        <w:rPr>
          <w:rFonts w:cs="Arial"/>
        </w:rPr>
        <w:t xml:space="preserve"> elemento transversal de esta medición</w:t>
      </w:r>
      <w:r>
        <w:rPr>
          <w:rFonts w:cs="Arial"/>
        </w:rPr>
        <w:t>, utiliza como referentes el Triángulo de Sábato y el Modelo T</w:t>
      </w:r>
      <w:r w:rsidRPr="00DB12F1">
        <w:rPr>
          <w:rFonts w:cs="Arial"/>
        </w:rPr>
        <w:t xml:space="preserve">riple </w:t>
      </w:r>
      <w:r>
        <w:rPr>
          <w:rFonts w:cs="Arial"/>
        </w:rPr>
        <w:t>Hélice; teorizaciones que se centran en las constantes interrelaciones entre universidades, empresas y gobiernos como agentes impulsores en la sociedad de los procesos de innovación y de generación de nuevo conocimiento</w:t>
      </w:r>
      <w:r w:rsidRPr="00DB12F1">
        <w:rPr>
          <w:rFonts w:cs="Arial"/>
        </w:rPr>
        <w:t xml:space="preserve">. </w:t>
      </w:r>
      <w:r>
        <w:rPr>
          <w:rFonts w:cs="Arial"/>
        </w:rPr>
        <w:t>Estas posibles interrelaciones se adecuan al sector</w:t>
      </w:r>
      <w:r w:rsidRPr="00DB12F1">
        <w:rPr>
          <w:rFonts w:cs="Arial"/>
        </w:rPr>
        <w:t xml:space="preserve"> universitario </w:t>
      </w:r>
      <w:r>
        <w:rPr>
          <w:rFonts w:cs="Arial"/>
        </w:rPr>
        <w:t xml:space="preserve">permitiendo identificar tipos de colaboración a diferentes niveles: </w:t>
      </w:r>
      <w:proofErr w:type="spellStart"/>
      <w:r w:rsidRPr="00DB12F1">
        <w:rPr>
          <w:rFonts w:cs="Arial"/>
        </w:rPr>
        <w:t>intra</w:t>
      </w:r>
      <w:proofErr w:type="spellEnd"/>
      <w:r w:rsidRPr="00DB12F1">
        <w:rPr>
          <w:rFonts w:cs="Arial"/>
        </w:rPr>
        <w:t xml:space="preserve"> departamento, inter departamento, entre facultades, entre universidades, con empresas, con el estado, e internacional.</w:t>
      </w:r>
    </w:p>
    <w:p w:rsidR="0075416E" w:rsidRDefault="0075416E" w:rsidP="0075416E">
      <w:pPr>
        <w:rPr>
          <w:rFonts w:cs="Arial"/>
        </w:rPr>
      </w:pPr>
      <w:r>
        <w:rPr>
          <w:rFonts w:cs="Arial"/>
        </w:rPr>
        <w:t>Se</w:t>
      </w:r>
      <w:r w:rsidRPr="00C712F6">
        <w:rPr>
          <w:rFonts w:cs="Arial"/>
        </w:rPr>
        <w:t xml:space="preserve"> agrega un peso adicional a cada resultado alcanzado en cualquiera de las dimensiones o indicadores que se </w:t>
      </w:r>
      <w:r>
        <w:rPr>
          <w:rFonts w:cs="Arial"/>
        </w:rPr>
        <w:t>conciben,</w:t>
      </w:r>
      <w:r w:rsidRPr="00C712F6">
        <w:rPr>
          <w:rFonts w:cs="Arial"/>
        </w:rPr>
        <w:t xml:space="preserve"> </w:t>
      </w:r>
      <w:r>
        <w:rPr>
          <w:rFonts w:cs="Arial"/>
        </w:rPr>
        <w:t>cuando este</w:t>
      </w:r>
      <w:r w:rsidRPr="00C712F6">
        <w:rPr>
          <w:rFonts w:cs="Arial"/>
        </w:rPr>
        <w:t xml:space="preserve"> haya sido fruto de algún tipo de colaboración. </w:t>
      </w:r>
      <w:r>
        <w:rPr>
          <w:rFonts w:cs="Arial"/>
        </w:rPr>
        <w:t>Ello se debe al papel que juega h</w:t>
      </w:r>
      <w:r w:rsidRPr="00C712F6">
        <w:rPr>
          <w:rFonts w:cs="Arial"/>
        </w:rPr>
        <w:t xml:space="preserve">oy </w:t>
      </w:r>
      <w:r>
        <w:rPr>
          <w:rFonts w:cs="Arial"/>
        </w:rPr>
        <w:t xml:space="preserve">en el contexto académico </w:t>
      </w:r>
      <w:r w:rsidRPr="00C712F6">
        <w:rPr>
          <w:rFonts w:cs="Arial"/>
        </w:rPr>
        <w:t>la colaboración</w:t>
      </w:r>
      <w:r>
        <w:rPr>
          <w:rFonts w:cs="Arial"/>
        </w:rPr>
        <w:t>, devenida en</w:t>
      </w:r>
      <w:r w:rsidRPr="00C712F6">
        <w:rPr>
          <w:rFonts w:cs="Arial"/>
        </w:rPr>
        <w:t xml:space="preserve"> tendencia general de la comunidad científica a nivel mundial por la creciente necesidad de compartir recursos, habilidades, capacidades y competencias.</w:t>
      </w:r>
      <w:r>
        <w:rPr>
          <w:rFonts w:cs="Arial"/>
        </w:rPr>
        <w:t xml:space="preserve"> </w:t>
      </w:r>
    </w:p>
    <w:p w:rsidR="0075416E" w:rsidRPr="008D7CE2" w:rsidRDefault="0075416E" w:rsidP="0075416E">
      <w:pPr>
        <w:tabs>
          <w:tab w:val="left" w:pos="0"/>
        </w:tabs>
        <w:rPr>
          <w:rFonts w:cs="Arial"/>
        </w:rPr>
      </w:pPr>
      <w:r>
        <w:rPr>
          <w:rFonts w:cs="Arial"/>
        </w:rPr>
        <w:lastRenderedPageBreak/>
        <w:t>C</w:t>
      </w:r>
      <w:r w:rsidRPr="00C712F6">
        <w:rPr>
          <w:rFonts w:cs="Arial"/>
        </w:rPr>
        <w:t>ada indicador tiene su peso, el cual será calculado por la cantidad de resultados que haya tenido en esa instancia, donde a ese producto se le sumarán los respectivos pesos de las diferentes formas de colaboración presentes en cada uno de los resultados obtenidos, en caso de que exista alguna forma de colaboración.</w:t>
      </w:r>
      <w:r w:rsidR="009C7D40">
        <w:rPr>
          <w:rFonts w:cs="Arial"/>
        </w:rPr>
        <w:t xml:space="preserve"> </w:t>
      </w:r>
      <w:r>
        <w:rPr>
          <w:rFonts w:cs="Arial"/>
        </w:rPr>
        <w:t>Se definen como tipos de colaboración: 1.</w:t>
      </w:r>
      <w:r w:rsidRPr="008D7CE2">
        <w:rPr>
          <w:rFonts w:cs="Arial"/>
        </w:rPr>
        <w:t xml:space="preserve"> </w:t>
      </w:r>
      <w:proofErr w:type="spellStart"/>
      <w:r w:rsidRPr="008D7CE2">
        <w:rPr>
          <w:rFonts w:cs="Arial"/>
        </w:rPr>
        <w:t>Intrainstitucional</w:t>
      </w:r>
      <w:proofErr w:type="spellEnd"/>
      <w:r w:rsidRPr="008D7CE2">
        <w:rPr>
          <w:rFonts w:cs="Arial"/>
        </w:rPr>
        <w:t xml:space="preserve"> (IAI): una sola dirección insti</w:t>
      </w:r>
      <w:r>
        <w:rPr>
          <w:rFonts w:cs="Arial"/>
        </w:rPr>
        <w:t xml:space="preserve">tucional para todos los autores; </w:t>
      </w:r>
      <w:proofErr w:type="gramStart"/>
      <w:r>
        <w:rPr>
          <w:rFonts w:cs="Arial"/>
        </w:rPr>
        <w:t>2.</w:t>
      </w:r>
      <w:r w:rsidRPr="008D7CE2">
        <w:rPr>
          <w:rFonts w:cs="Arial"/>
        </w:rPr>
        <w:t>Interinstitucional</w:t>
      </w:r>
      <w:proofErr w:type="gramEnd"/>
      <w:r w:rsidRPr="008D7CE2">
        <w:rPr>
          <w:rFonts w:cs="Arial"/>
        </w:rPr>
        <w:t xml:space="preserve"> (IEI): más de una dirección institucional a la que pertenecen</w:t>
      </w:r>
      <w:r>
        <w:rPr>
          <w:rFonts w:cs="Arial"/>
        </w:rPr>
        <w:t xml:space="preserve"> o están vinculados los autores; 3.</w:t>
      </w:r>
      <w:r w:rsidRPr="008D7CE2">
        <w:rPr>
          <w:rFonts w:cs="Arial"/>
        </w:rPr>
        <w:t>Intrasectorial (IAS): una o más instituciones del mismo sector</w:t>
      </w:r>
      <w:r>
        <w:rPr>
          <w:rFonts w:cs="Arial"/>
        </w:rPr>
        <w:t xml:space="preserve">; </w:t>
      </w:r>
      <w:r w:rsidRPr="008D7CE2">
        <w:rPr>
          <w:rFonts w:cs="Arial"/>
        </w:rPr>
        <w:t>4.</w:t>
      </w:r>
      <w:r>
        <w:rPr>
          <w:rFonts w:cs="Arial"/>
        </w:rPr>
        <w:t xml:space="preserve"> </w:t>
      </w:r>
      <w:r w:rsidRPr="008D7CE2">
        <w:rPr>
          <w:rFonts w:cs="Arial"/>
        </w:rPr>
        <w:t>Intersectorial (IES): varias instituciones pertenecientes a más de un sector</w:t>
      </w:r>
      <w:r>
        <w:rPr>
          <w:rFonts w:cs="Arial"/>
        </w:rPr>
        <w:t xml:space="preserve"> y 5.</w:t>
      </w:r>
      <w:r w:rsidRPr="008D7CE2">
        <w:rPr>
          <w:rFonts w:cs="Arial"/>
        </w:rPr>
        <w:t>Internacional (ITL): una o más instituciones de otros países.</w:t>
      </w:r>
    </w:p>
    <w:p w:rsidR="008A571C" w:rsidRDefault="008A571C" w:rsidP="008A571C">
      <w:pPr>
        <w:rPr>
          <w:rFonts w:cs="Arial"/>
          <w:lang w:val="es-ES"/>
        </w:rPr>
      </w:pPr>
      <w:r w:rsidRPr="009C7D40">
        <w:rPr>
          <w:rFonts w:cs="Arial"/>
        </w:rPr>
        <w:t>En el sistema de</w:t>
      </w:r>
      <w:r>
        <w:rPr>
          <w:rFonts w:cs="Arial"/>
        </w:rPr>
        <w:t xml:space="preserve"> medición de la productividad individual, se</w:t>
      </w:r>
      <w:r w:rsidRPr="00DB12F1">
        <w:rPr>
          <w:rFonts w:cs="Arial"/>
        </w:rPr>
        <w:t xml:space="preserve"> propone cruzar el volumen de resultados con la participación o no de colaboraciones en cada instancia de las dimensiones de las variables. </w:t>
      </w:r>
      <w:r w:rsidRPr="00B7257A">
        <w:rPr>
          <w:rFonts w:cs="Arial"/>
          <w:lang w:val="es-ES"/>
        </w:rPr>
        <w:t>Cada indicador tiene su peso, el cual será calculado por la cantidad de resultados que haya tenido en esa instancia, donde a ese producto se le sumarán los respectivos pesos de las diferentes formas de colaboración presentes en cada uno de los resultados obtenidos, en caso de que exista alguna forma de colaboración</w:t>
      </w:r>
      <w:r>
        <w:rPr>
          <w:rFonts w:cs="Arial"/>
          <w:lang w:val="es-ES"/>
        </w:rPr>
        <w:t>.</w:t>
      </w:r>
    </w:p>
    <w:p w:rsidR="00D733FC" w:rsidRDefault="00D733FC" w:rsidP="00B62147">
      <w:pPr>
        <w:rPr>
          <w:i/>
          <w:sz w:val="24"/>
          <w:szCs w:val="24"/>
        </w:rPr>
      </w:pPr>
      <w:r>
        <w:rPr>
          <w:i/>
          <w:sz w:val="24"/>
          <w:szCs w:val="24"/>
        </w:rPr>
        <w:t>Visión de la productividad científica en la propuesta</w:t>
      </w:r>
    </w:p>
    <w:p w:rsidR="00D733FC" w:rsidRPr="00BE4338" w:rsidRDefault="00D733FC" w:rsidP="00D733FC">
      <w:r>
        <w:t>L</w:t>
      </w:r>
      <w:r w:rsidRPr="00BE4338">
        <w:t>a producción científica en su relación directa con la materialización del conocimiento generado constituye más que el volumen de documentos almacenados en una institución de información, son todas las actividades académicas y científicas de un investigador aún sin ser publicadas</w:t>
      </w:r>
      <w:r w:rsidRPr="00BE4338">
        <w:fldChar w:fldCharType="begin"/>
      </w:r>
      <w:r>
        <w:instrText xml:space="preserve"> ADDIN EN.CITE &lt;EndNote&gt;&lt;Cite&gt;&lt;Author&gt;Martínez&lt;/Author&gt;&lt;Year&gt;2007&lt;/Year&gt;&lt;RecNum&gt;11&lt;/RecNum&gt;&lt;DisplayText&gt;(A. Martínez, 2007)&lt;/DisplayText&gt;&lt;record&gt;&lt;rec-number&gt;11&lt;/rec-number&gt;&lt;foreign-keys&gt;&lt;key app="EN" db-id="2xzzwz5vr0v92kevet1pswa2e0dfvw2s55dd" timestamp="0"&gt;11&lt;/key&gt;&lt;/foreign-keys&gt;&lt;ref-type name="Thesis"&gt;32&lt;/ref-type&gt;&lt;contributors&gt;&lt;authors&gt;&lt;author&gt;Martínez, A.&lt;/author&gt;&lt;/authors&gt;&lt;/contributors&gt;&lt;titles&gt;&lt;title&gt;Evaluación de la investigación cienctífica: un enfoque desde la Metría de la Información.&lt;/title&gt;&lt;secondary-title&gt;Departamento de Documentación Científica&amp;#xD;Departamento Ciencias de la Información &lt;/secondary-title&gt;&lt;/titles&gt;&lt;dates&gt;&lt;year&gt;2007&lt;/year&gt;&lt;/dates&gt;&lt;publisher&gt;Universidad de Granada/Universidad de La Habana&lt;/publisher&gt;&lt;work-type&gt;Diploma de Estudios Avanzados&lt;/work-type&gt;&lt;urls&gt;&lt;/urls&gt;&lt;/record&gt;&lt;/Cite&gt;&lt;/EndNote&gt;</w:instrText>
      </w:r>
      <w:r w:rsidRPr="00BE4338">
        <w:fldChar w:fldCharType="separate"/>
      </w:r>
      <w:r>
        <w:rPr>
          <w:noProof/>
        </w:rPr>
        <w:t>(</w:t>
      </w:r>
      <w:hyperlink w:anchor="_ENREF_42" w:tooltip="Martínez, 2007 #11" w:history="1">
        <w:r>
          <w:rPr>
            <w:noProof/>
          </w:rPr>
          <w:t>Martínez, 2007</w:t>
        </w:r>
      </w:hyperlink>
      <w:r>
        <w:rPr>
          <w:noProof/>
        </w:rPr>
        <w:t>)</w:t>
      </w:r>
      <w:r w:rsidRPr="00BE4338">
        <w:fldChar w:fldCharType="end"/>
      </w:r>
      <w:r w:rsidRPr="00BE4338">
        <w:t>.</w:t>
      </w:r>
    </w:p>
    <w:p w:rsidR="00D733FC" w:rsidRDefault="00D733FC" w:rsidP="00D733FC">
      <w:r>
        <w:t>La producción científica la conforman “el conjunto de productos que se han generado a través de las actividades científicas realizadas por el docente durante su trayectoria y permanencia en el ámbito universitario, considerando un período determinado”</w:t>
      </w:r>
      <w:r>
        <w:fldChar w:fldCharType="begin"/>
      </w:r>
      <w:r>
        <w:instrText xml:space="preserve"> ADDIN EN.CITE &lt;EndNote&gt;&lt;Cite&gt;&lt;Author&gt;Jiménez&lt;/Author&gt;&lt;Year&gt;1992&lt;/Year&gt;&lt;RecNum&gt;91&lt;/RecNum&gt;&lt;DisplayText&gt;(Jiménez, 1992)&lt;/DisplayText&gt;&lt;record&gt;&lt;rec-number&gt;91&lt;/rec-number&gt;&lt;foreign-keys&gt;&lt;key app="EN" db-id="2xzzwz5vr0v92kevet1pswa2e0dfvw2s55dd" timestamp="1467206254"&gt;91&lt;/key&gt;&lt;/foreign-keys&gt;&lt;ref-type name="Journal Article"&gt;17&lt;/ref-type&gt;&lt;contributors&gt;&lt;authors&gt;&lt;author&gt;Jiménez, B.&lt;/author&gt;&lt;/authors&gt;&lt;/contributors&gt;&lt;titles&gt;&lt;title&gt;Aspectos teóricos sobre la productividad en investigación del docente universitario&lt;/title&gt;&lt;secondary-title&gt;Espacios&lt;/secondary-title&gt;&lt;/titles&gt;&lt;periodical&gt;&lt;full-title&gt;Espacios&lt;/full-title&gt;&lt;/periodical&gt;&lt;volume&gt;13&lt;/volume&gt;&lt;number&gt;2&lt;/number&gt;&lt;dates&gt;&lt;year&gt;1992&lt;/year&gt;&lt;/dates&gt;&lt;urls&gt;&lt;/urls&gt;&lt;/record&gt;&lt;/Cite&gt;&lt;/EndNote&gt;</w:instrText>
      </w:r>
      <w:r>
        <w:fldChar w:fldCharType="separate"/>
      </w:r>
      <w:r>
        <w:rPr>
          <w:noProof/>
        </w:rPr>
        <w:t>(</w:t>
      </w:r>
      <w:hyperlink w:anchor="_ENREF_34" w:tooltip="Jiménez, 1992 #91" w:history="1">
        <w:r>
          <w:rPr>
            <w:noProof/>
          </w:rPr>
          <w:t>Jiménez, 1992</w:t>
        </w:r>
      </w:hyperlink>
      <w:r>
        <w:rPr>
          <w:noProof/>
        </w:rPr>
        <w:t>)</w:t>
      </w:r>
      <w:r>
        <w:fldChar w:fldCharType="end"/>
      </w:r>
      <w:r>
        <w:t>.</w:t>
      </w:r>
    </w:p>
    <w:p w:rsidR="00D733FC" w:rsidRPr="0001334F" w:rsidRDefault="00D733FC" w:rsidP="00D733FC">
      <w:r w:rsidRPr="0001334F">
        <w:t xml:space="preserve">La literatura platea que la </w:t>
      </w:r>
      <w:r>
        <w:t>p</w:t>
      </w:r>
      <w:r w:rsidRPr="00F8380E">
        <w:t>roductividad en Investigación implica la relación entre las actividades de investigación llevadas a cabo por los docentes universitarios y los resultados o productos generados por dichas actividades. Dicha productividad ha sido objeto de estudio desde diferentes puntos de vista, los cuales se han referido a los aspectos o factores que la afectan, a las condiciones que la inducen</w:t>
      </w:r>
      <w:r w:rsidRPr="0001334F">
        <w:t xml:space="preserve">, etc. </w:t>
      </w:r>
    </w:p>
    <w:p w:rsidR="00D733FC" w:rsidRDefault="00D733FC" w:rsidP="00D733FC">
      <w:r>
        <w:t xml:space="preserve">Otra característica es el abordaje de la productividad con una fuerte influencia de teorías y presupuestos de las ciencias económicas, en las que se presta especial atención a las interrelaciones entre insumos y productos, y la efectiva gestión de estos insumos en función de la obtención de elevados niveles de producción. Roche (1991) citado por </w:t>
      </w:r>
      <w:hyperlink w:anchor="_ENREF_34" w:tooltip="Jiménez, 1992 #91" w:history="1">
        <w:r>
          <w:fldChar w:fldCharType="begin"/>
        </w:r>
        <w:r>
          <w:instrText xml:space="preserve"> ADDIN EN.CITE &lt;EndNote&gt;&lt;Cite AuthorYear="1"&gt;&lt;Author&gt;Jiménez&lt;/Author&gt;&lt;Year&gt;1992&lt;/Year&gt;&lt;RecNum&gt;91&lt;/RecNum&gt;&lt;DisplayText&gt;Jiménez (1992)&lt;/DisplayText&gt;&lt;record&gt;&lt;rec-number&gt;91&lt;/rec-number&gt;&lt;foreign-keys&gt;&lt;key app="EN" db-id="2xzzwz5vr0v92kevet1pswa2e0dfvw2s55dd" timestamp="1467206254"&gt;91&lt;/key&gt;&lt;/foreign-keys&gt;&lt;ref-type name="Journal Article"&gt;17&lt;/ref-type&gt;&lt;contributors&gt;&lt;authors&gt;&lt;author&gt;Jiménez, B.&lt;/author&gt;&lt;/authors&gt;&lt;/contributors&gt;&lt;titles&gt;&lt;title&gt;Aspectos teóricos sobre la productividad en investigación del docente universitario&lt;/title&gt;&lt;secondary-title&gt;Espacios&lt;/secondary-title&gt;&lt;/titles&gt;&lt;periodical&gt;&lt;full-title&gt;Espacios&lt;/full-title&gt;&lt;/periodical&gt;&lt;volume&gt;13&lt;/volume&gt;&lt;number&gt;2&lt;/number&gt;&lt;dates&gt;&lt;year&gt;1992&lt;/year&gt;&lt;/dates&gt;&lt;urls&gt;&lt;/urls&gt;&lt;/record&gt;&lt;/Cite&gt;&lt;/EndNote&gt;</w:instrText>
        </w:r>
        <w:r>
          <w:fldChar w:fldCharType="separate"/>
        </w:r>
        <w:r>
          <w:rPr>
            <w:noProof/>
          </w:rPr>
          <w:t>Jiménez (1992)</w:t>
        </w:r>
        <w:r>
          <w:fldChar w:fldCharType="end"/>
        </w:r>
      </w:hyperlink>
      <w:r>
        <w:t xml:space="preserve">, comenta que en relación con la investigación, el producto puede ser tangible e intangible;  de carácter intangible como la docencia, la extensión, el prestigio y la cultura o de carácter tangible como la publicación, ya sea de artículos, libros, etc.   </w:t>
      </w:r>
    </w:p>
    <w:p w:rsidR="00D733FC" w:rsidRPr="00F8380E" w:rsidRDefault="00D733FC" w:rsidP="00D733FC">
      <w:r w:rsidRPr="00F8380E">
        <w:t>Se observa que la productividad en investigación ha sido abordada más en el orden institucional que en el orden individual, de quien hace investiga</w:t>
      </w:r>
      <w:r w:rsidRPr="0001334F">
        <w:t xml:space="preserve">ción. Esto ha inducido </w:t>
      </w:r>
      <w:r w:rsidRPr="00F8380E">
        <w:t>que los estudios hechos al respecto hayan sido muy genéricos y</w:t>
      </w:r>
      <w:r w:rsidRPr="0001334F">
        <w:t xml:space="preserve"> </w:t>
      </w:r>
      <w:r w:rsidRPr="00F8380E">
        <w:t>circunscri</w:t>
      </w:r>
      <w:r w:rsidRPr="0001334F">
        <w:t xml:space="preserve">tos a </w:t>
      </w:r>
      <w:r w:rsidRPr="00F8380E">
        <w:t xml:space="preserve">aspectos financieros, presupuestarios, administrativos, infraestructura adecuada, equipamiento físico (laboratorios), recursos humanos, etc. </w:t>
      </w:r>
      <w:r w:rsidRPr="0001334F">
        <w:t>Lo que significa que</w:t>
      </w:r>
      <w:r w:rsidRPr="00F8380E">
        <w:t xml:space="preserve"> sólo ha sido observada desde </w:t>
      </w:r>
      <w:r w:rsidRPr="00F8380E">
        <w:lastRenderedPageBreak/>
        <w:t xml:space="preserve">el punto de vista cuantitativo, es decir: número de investigadores, número de proyectos, etc., sin entrar en discusiones de orden cualitativo o </w:t>
      </w:r>
      <w:r w:rsidRPr="0001334F">
        <w:t>de</w:t>
      </w:r>
      <w:r w:rsidRPr="00F8380E">
        <w:t xml:space="preserve"> análisis </w:t>
      </w:r>
      <w:r w:rsidRPr="0001334F">
        <w:t>del contexto donde fueron producidos los resultados.</w:t>
      </w:r>
    </w:p>
    <w:p w:rsidR="00D733FC" w:rsidRDefault="00D733FC" w:rsidP="00D733FC">
      <w:r w:rsidRPr="00CB0FAE">
        <w:t>Cuando se habla de productividad la universidad es un espacio académico en el cual los profesores deben desempeñar tres funciones básicas: docencia, investigac</w:t>
      </w:r>
      <w:r>
        <w:t xml:space="preserve">ión e innovación, y extensión, </w:t>
      </w:r>
      <w:r w:rsidRPr="00CB0FAE">
        <w:t>siendo la investigación una actividad de creación y recreación de información y de conocimiento. En este contexto, la productividad y eficiencia que se le exige a las universidades no sólo tie</w:t>
      </w:r>
      <w:r>
        <w:t>ne una dimensión económica, la u</w:t>
      </w:r>
      <w:r w:rsidRPr="00CB0FAE">
        <w:t xml:space="preserve">niversidad actúa como un servicio público y, por ende, no sólo es regulada por el mercado, sino también por </w:t>
      </w:r>
      <w:r>
        <w:t xml:space="preserve">la </w:t>
      </w:r>
      <w:r w:rsidRPr="00CB0FAE">
        <w:t>sociedad, y sus diferentes tipos de relaciones. Esta investigación se apoya en todos estos aspectos expuestos para proponer incorporar nuevas perspectivas cuando se analice la productividad y sus formas de medición.</w:t>
      </w:r>
    </w:p>
    <w:p w:rsidR="00D733FC" w:rsidRDefault="00D733FC" w:rsidP="00D733FC">
      <w:r>
        <w:t>La obtención de índices consiste en construir un modelo en el que se encuentran agregados varios datos, es decir agrupados correctamente e integrados en una única fórmula. La información generada en determinado índice puede ser aplicada para realizar comparaciones entre varias unidades como en un ranking, comparar unidades a partir de un valor fijo o patrones de comparación internacional y otros</w:t>
      </w:r>
      <w:r w:rsidR="004260EC">
        <w:t xml:space="preserve"> </w:t>
      </w:r>
      <w:r>
        <w:fldChar w:fldCharType="begin"/>
      </w:r>
      <w:r>
        <w:instrText xml:space="preserve"> ADDIN EN.CITE &lt;EndNote&gt;&lt;Cite&gt;&lt;Author&gt;CEPAL&lt;/Author&gt;&lt;Year&gt;2009&lt;/Year&gt;&lt;RecNum&gt;94&lt;/RecNum&gt;&lt;DisplayText&gt;(CEPAL, 2009)&lt;/DisplayText&gt;&lt;record&gt;&lt;rec-number&gt;94&lt;/rec-number&gt;&lt;foreign-keys&gt;&lt;key app="EN" db-id="2xzzwz5vr0v92kevet1pswa2e0dfvw2s55dd" timestamp="1467279298"&gt;94&lt;/key&gt;&lt;/foreign-keys&gt;&lt;ref-type name="Report"&gt;27&lt;/ref-type&gt;&lt;contributors&gt;&lt;authors&gt;&lt;author&gt;CEPAL&lt;/author&gt;&lt;/authors&gt;&lt;/contributors&gt;&lt;titles&gt;&lt;title&gt;Guía metodológica. Diseño de indicadorescompuestos de desarrollo sostenible &lt;/title&gt;&lt;/titles&gt;&lt;dates&gt;&lt;year&gt;2009&lt;/year&gt;&lt;/dates&gt;&lt;urls&gt;&lt;/urls&gt;&lt;/record&gt;&lt;/Cite&gt;&lt;/EndNote&gt;</w:instrText>
      </w:r>
      <w:r>
        <w:fldChar w:fldCharType="separate"/>
      </w:r>
      <w:r>
        <w:rPr>
          <w:noProof/>
        </w:rPr>
        <w:t>(</w:t>
      </w:r>
      <w:hyperlink w:anchor="_ENREF_12" w:tooltip="CEPAL, 2009 #94" w:history="1">
        <w:r>
          <w:rPr>
            <w:noProof/>
          </w:rPr>
          <w:t>CEPAL, 2009</w:t>
        </w:r>
      </w:hyperlink>
      <w:r>
        <w:rPr>
          <w:noProof/>
        </w:rPr>
        <w:t>)</w:t>
      </w:r>
      <w:r>
        <w:fldChar w:fldCharType="end"/>
      </w:r>
      <w:r>
        <w:t>.</w:t>
      </w:r>
    </w:p>
    <w:p w:rsidR="00B62147" w:rsidRPr="00B62147" w:rsidRDefault="00B62147" w:rsidP="00B62147">
      <w:pPr>
        <w:rPr>
          <w:rFonts w:eastAsiaTheme="minorEastAsia" w:cs="Arial"/>
          <w:b/>
          <w:i/>
          <w:sz w:val="24"/>
          <w:szCs w:val="24"/>
          <w:lang w:val="es-ES"/>
        </w:rPr>
      </w:pPr>
      <w:r w:rsidRPr="00B62147">
        <w:rPr>
          <w:i/>
          <w:sz w:val="24"/>
          <w:szCs w:val="24"/>
        </w:rPr>
        <w:t>Ejemplo ilustrativo para la medición de la productividad individual</w:t>
      </w:r>
      <w:bookmarkEnd w:id="2"/>
    </w:p>
    <w:p w:rsidR="00B62147" w:rsidRPr="00B62147" w:rsidRDefault="00B62147" w:rsidP="00B62147">
      <w:pPr>
        <w:spacing w:after="160"/>
        <w:rPr>
          <w:lang w:val="es-ES"/>
        </w:rPr>
      </w:pPr>
      <w:r w:rsidRPr="00B62147">
        <w:rPr>
          <w:lang w:val="es-ES"/>
        </w:rPr>
        <w:t>El índice de productividad individual (</w:t>
      </w:r>
      <w:r w:rsidR="00BD698A">
        <w:rPr>
          <w:lang w:val="es-ES"/>
        </w:rPr>
        <w:t>IP</w:t>
      </w:r>
      <w:r w:rsidRPr="00B62147">
        <w:rPr>
          <w:lang w:val="es-ES"/>
        </w:rPr>
        <w:t>) para dos profesores cualesquiera de una universidad ficticia se calculará de la siguiente manera:</w:t>
      </w:r>
    </w:p>
    <w:p w:rsidR="00C83FEF" w:rsidRPr="00B62147" w:rsidRDefault="00B62147" w:rsidP="00B62147">
      <w:pPr>
        <w:pStyle w:val="Prrafodelista"/>
        <w:numPr>
          <w:ilvl w:val="0"/>
          <w:numId w:val="2"/>
        </w:numPr>
        <w:rPr>
          <w:b/>
        </w:rPr>
      </w:pPr>
      <w:r w:rsidRPr="00B62147">
        <w:rPr>
          <w:lang w:val="es-ES"/>
        </w:rPr>
        <w:t>Recolectar los resultados de cada profesor (según sigue):</w:t>
      </w:r>
    </w:p>
    <w:tbl>
      <w:tblPr>
        <w:tblStyle w:val="Tablaconcuadrcula"/>
        <w:tblW w:w="5000" w:type="pct"/>
        <w:tblLook w:val="04A0" w:firstRow="1" w:lastRow="0" w:firstColumn="1" w:lastColumn="0" w:noHBand="0" w:noVBand="1"/>
      </w:tblPr>
      <w:tblGrid>
        <w:gridCol w:w="2252"/>
        <w:gridCol w:w="2398"/>
        <w:gridCol w:w="2461"/>
        <w:gridCol w:w="1717"/>
      </w:tblGrid>
      <w:tr w:rsidR="00B62147" w:rsidRPr="00080F32" w:rsidTr="006A1990">
        <w:tc>
          <w:tcPr>
            <w:tcW w:w="1275" w:type="pct"/>
            <w:vAlign w:val="center"/>
          </w:tcPr>
          <w:p w:rsidR="00B62147" w:rsidRPr="00080F32" w:rsidRDefault="00B62147" w:rsidP="00A12875">
            <w:pPr>
              <w:pStyle w:val="Prrafodelista"/>
              <w:spacing w:after="160" w:line="259" w:lineRule="auto"/>
              <w:ind w:left="0"/>
              <w:jc w:val="center"/>
              <w:rPr>
                <w:b/>
                <w:sz w:val="20"/>
                <w:szCs w:val="20"/>
                <w:lang w:val="es-ES"/>
              </w:rPr>
            </w:pPr>
            <w:r>
              <w:rPr>
                <w:b/>
                <w:sz w:val="20"/>
                <w:szCs w:val="20"/>
                <w:lang w:val="es-ES"/>
              </w:rPr>
              <w:t>Profesor</w:t>
            </w:r>
          </w:p>
        </w:tc>
        <w:tc>
          <w:tcPr>
            <w:tcW w:w="1358" w:type="pct"/>
            <w:vAlign w:val="center"/>
          </w:tcPr>
          <w:p w:rsidR="00B62147" w:rsidRPr="00080F32" w:rsidRDefault="00B62147" w:rsidP="00A12875">
            <w:pPr>
              <w:pStyle w:val="Prrafodelista"/>
              <w:spacing w:after="160" w:line="259" w:lineRule="auto"/>
              <w:ind w:left="0"/>
              <w:jc w:val="center"/>
              <w:rPr>
                <w:b/>
                <w:sz w:val="20"/>
                <w:szCs w:val="20"/>
                <w:lang w:val="es-ES"/>
              </w:rPr>
            </w:pPr>
            <w:r>
              <w:rPr>
                <w:b/>
                <w:sz w:val="20"/>
                <w:szCs w:val="20"/>
                <w:lang w:val="es-ES"/>
              </w:rPr>
              <w:t>R</w:t>
            </w:r>
            <w:r w:rsidRPr="00080F32">
              <w:rPr>
                <w:b/>
                <w:sz w:val="20"/>
                <w:szCs w:val="20"/>
                <w:lang w:val="es-ES"/>
              </w:rPr>
              <w:t>esultado</w:t>
            </w:r>
          </w:p>
        </w:tc>
        <w:tc>
          <w:tcPr>
            <w:tcW w:w="1394" w:type="pct"/>
            <w:vAlign w:val="center"/>
          </w:tcPr>
          <w:p w:rsidR="00B62147" w:rsidRPr="00080F32" w:rsidRDefault="00B62147" w:rsidP="00A12875">
            <w:pPr>
              <w:pStyle w:val="Prrafodelista"/>
              <w:spacing w:after="160" w:line="259" w:lineRule="auto"/>
              <w:ind w:left="0"/>
              <w:jc w:val="center"/>
              <w:rPr>
                <w:b/>
                <w:sz w:val="20"/>
                <w:szCs w:val="20"/>
                <w:lang w:val="es-ES"/>
              </w:rPr>
            </w:pPr>
            <w:r>
              <w:rPr>
                <w:b/>
                <w:sz w:val="20"/>
                <w:szCs w:val="20"/>
                <w:lang w:val="es-ES"/>
              </w:rPr>
              <w:t>D</w:t>
            </w:r>
            <w:r w:rsidRPr="00080F32">
              <w:rPr>
                <w:b/>
                <w:sz w:val="20"/>
                <w:szCs w:val="20"/>
                <w:lang w:val="es-ES"/>
              </w:rPr>
              <w:t>imensión</w:t>
            </w:r>
          </w:p>
        </w:tc>
        <w:tc>
          <w:tcPr>
            <w:tcW w:w="972" w:type="pct"/>
            <w:vAlign w:val="center"/>
          </w:tcPr>
          <w:p w:rsidR="00B62147" w:rsidRPr="00080F32" w:rsidRDefault="00B62147" w:rsidP="00A12875">
            <w:pPr>
              <w:pStyle w:val="Prrafodelista"/>
              <w:spacing w:after="160" w:line="259" w:lineRule="auto"/>
              <w:ind w:left="0"/>
              <w:jc w:val="center"/>
              <w:rPr>
                <w:b/>
                <w:sz w:val="20"/>
                <w:szCs w:val="20"/>
                <w:lang w:val="es-ES"/>
              </w:rPr>
            </w:pPr>
            <w:r>
              <w:rPr>
                <w:b/>
                <w:sz w:val="20"/>
                <w:szCs w:val="20"/>
                <w:lang w:val="es-ES"/>
              </w:rPr>
              <w:t>C</w:t>
            </w:r>
            <w:r w:rsidRPr="00080F32">
              <w:rPr>
                <w:b/>
                <w:sz w:val="20"/>
                <w:szCs w:val="20"/>
                <w:lang w:val="es-ES"/>
              </w:rPr>
              <w:t>olaboraciones</w:t>
            </w:r>
          </w:p>
        </w:tc>
      </w:tr>
      <w:tr w:rsidR="00B62147" w:rsidRPr="00A640A0" w:rsidTr="006A1990">
        <w:tc>
          <w:tcPr>
            <w:tcW w:w="1275" w:type="pct"/>
            <w:vMerge w:val="restart"/>
            <w:vAlign w:val="center"/>
          </w:tcPr>
          <w:p w:rsidR="00B62147" w:rsidRPr="00A640A0" w:rsidRDefault="00B62147" w:rsidP="00A12875">
            <w:pPr>
              <w:pStyle w:val="Prrafodelista"/>
              <w:spacing w:after="160" w:line="259" w:lineRule="auto"/>
              <w:ind w:left="0"/>
              <w:jc w:val="center"/>
              <w:rPr>
                <w:lang w:val="es-ES"/>
              </w:rPr>
            </w:pPr>
            <w:r>
              <w:rPr>
                <w:lang w:val="es-ES"/>
              </w:rPr>
              <w:t>Lázaro Adrián Ruíz</w:t>
            </w:r>
          </w:p>
        </w:tc>
        <w:tc>
          <w:tcPr>
            <w:tcW w:w="1358" w:type="pct"/>
            <w:vAlign w:val="center"/>
          </w:tcPr>
          <w:p w:rsidR="00B62147" w:rsidRPr="00A640A0" w:rsidRDefault="00B62147" w:rsidP="00A12875">
            <w:pPr>
              <w:pStyle w:val="Prrafodelista"/>
              <w:spacing w:after="160" w:line="259" w:lineRule="auto"/>
              <w:ind w:left="0"/>
              <w:jc w:val="center"/>
              <w:rPr>
                <w:lang w:val="es-ES"/>
              </w:rPr>
            </w:pPr>
            <w:r w:rsidRPr="00F26CC4">
              <w:rPr>
                <w:lang w:val="es-ES"/>
              </w:rPr>
              <w:t xml:space="preserve">La </w:t>
            </w:r>
            <w:proofErr w:type="spellStart"/>
            <w:r w:rsidRPr="00F26CC4">
              <w:rPr>
                <w:lang w:val="es-ES"/>
              </w:rPr>
              <w:t>multi</w:t>
            </w:r>
            <w:proofErr w:type="spellEnd"/>
            <w:r w:rsidRPr="00F26CC4">
              <w:rPr>
                <w:lang w:val="es-ES"/>
              </w:rPr>
              <w:t xml:space="preserve"> e interdisciplinaridad en la generación de tecnologías en Cuba</w:t>
            </w:r>
          </w:p>
        </w:tc>
        <w:tc>
          <w:tcPr>
            <w:tcW w:w="1394" w:type="pct"/>
            <w:vAlign w:val="center"/>
          </w:tcPr>
          <w:p w:rsidR="00B62147" w:rsidRPr="00A640A0" w:rsidRDefault="00B62147" w:rsidP="00A12875">
            <w:pPr>
              <w:pStyle w:val="Prrafodelista"/>
              <w:spacing w:after="160" w:line="259" w:lineRule="auto"/>
              <w:ind w:left="0"/>
              <w:jc w:val="center"/>
              <w:rPr>
                <w:lang w:val="es-ES"/>
              </w:rPr>
            </w:pPr>
            <w:r>
              <w:rPr>
                <w:lang w:val="es-ES"/>
              </w:rPr>
              <w:t>Artículo G1</w:t>
            </w:r>
          </w:p>
        </w:tc>
        <w:tc>
          <w:tcPr>
            <w:tcW w:w="972" w:type="pct"/>
            <w:vAlign w:val="center"/>
          </w:tcPr>
          <w:p w:rsidR="00B62147" w:rsidRPr="00A640A0" w:rsidRDefault="00B62147" w:rsidP="00A12875">
            <w:pPr>
              <w:pStyle w:val="Prrafodelista"/>
              <w:spacing w:after="160" w:line="259" w:lineRule="auto"/>
              <w:ind w:left="0"/>
              <w:jc w:val="center"/>
              <w:rPr>
                <w:lang w:val="es-ES"/>
              </w:rPr>
            </w:pPr>
            <w:r w:rsidRPr="00DC257F">
              <w:rPr>
                <w:rFonts w:ascii="Calibri" w:eastAsia="Calibri" w:hAnsi="Calibri" w:cs="Times New Roman"/>
              </w:rPr>
              <w:t>C</w:t>
            </w:r>
            <w:r w:rsidRPr="00DC257F">
              <w:rPr>
                <w:rFonts w:ascii="Calibri" w:eastAsia="Calibri" w:hAnsi="Calibri" w:cs="Times New Roman"/>
                <w:vertAlign w:val="subscript"/>
              </w:rPr>
              <w:t>IAI</w:t>
            </w:r>
          </w:p>
        </w:tc>
      </w:tr>
      <w:tr w:rsidR="00B62147" w:rsidRPr="00A640A0" w:rsidTr="006A1990">
        <w:tc>
          <w:tcPr>
            <w:tcW w:w="1275" w:type="pct"/>
            <w:vMerge/>
            <w:vAlign w:val="center"/>
          </w:tcPr>
          <w:p w:rsidR="00B62147" w:rsidRPr="00A640A0" w:rsidRDefault="00B62147" w:rsidP="00A12875">
            <w:pPr>
              <w:pStyle w:val="Prrafodelista"/>
              <w:spacing w:after="160" w:line="259" w:lineRule="auto"/>
              <w:ind w:left="0"/>
              <w:jc w:val="center"/>
              <w:rPr>
                <w:lang w:val="es-ES"/>
              </w:rPr>
            </w:pPr>
          </w:p>
        </w:tc>
        <w:tc>
          <w:tcPr>
            <w:tcW w:w="1358" w:type="pct"/>
            <w:vAlign w:val="center"/>
          </w:tcPr>
          <w:p w:rsidR="00B62147" w:rsidRPr="00A640A0" w:rsidRDefault="00B62147" w:rsidP="00A12875">
            <w:pPr>
              <w:pStyle w:val="Prrafodelista"/>
              <w:spacing w:after="160" w:line="259" w:lineRule="auto"/>
              <w:ind w:left="0"/>
              <w:jc w:val="center"/>
              <w:rPr>
                <w:lang w:val="es-ES"/>
              </w:rPr>
            </w:pPr>
            <w:r w:rsidRPr="00F26CC4">
              <w:rPr>
                <w:lang w:val="es-ES"/>
              </w:rPr>
              <w:t>Tecnologías constituidas, innovaciones en proceso y tecnologías introducidas en el mercado internacional</w:t>
            </w:r>
          </w:p>
        </w:tc>
        <w:tc>
          <w:tcPr>
            <w:tcW w:w="1394" w:type="pct"/>
            <w:vAlign w:val="center"/>
          </w:tcPr>
          <w:p w:rsidR="00B62147" w:rsidRPr="00A640A0" w:rsidRDefault="00B62147" w:rsidP="00A12875">
            <w:pPr>
              <w:pStyle w:val="Prrafodelista"/>
              <w:spacing w:after="160" w:line="259" w:lineRule="auto"/>
              <w:ind w:left="0"/>
              <w:jc w:val="center"/>
              <w:rPr>
                <w:lang w:val="es-ES"/>
              </w:rPr>
            </w:pPr>
            <w:r>
              <w:rPr>
                <w:lang w:val="es-ES"/>
              </w:rPr>
              <w:t>Artículo G1</w:t>
            </w:r>
          </w:p>
        </w:tc>
        <w:tc>
          <w:tcPr>
            <w:tcW w:w="972" w:type="pct"/>
          </w:tcPr>
          <w:p w:rsidR="00B62147" w:rsidRPr="00A640A0" w:rsidRDefault="00B62147" w:rsidP="00A12875">
            <w:pPr>
              <w:pStyle w:val="Prrafodelista"/>
              <w:spacing w:after="160" w:line="259" w:lineRule="auto"/>
              <w:ind w:left="0"/>
              <w:jc w:val="center"/>
              <w:rPr>
                <w:lang w:val="es-ES"/>
              </w:rPr>
            </w:pPr>
            <w:r>
              <w:rPr>
                <w:lang w:val="es-ES"/>
              </w:rPr>
              <w:t>-</w:t>
            </w:r>
          </w:p>
        </w:tc>
      </w:tr>
      <w:tr w:rsidR="00B62147" w:rsidRPr="00A640A0" w:rsidTr="006A1990">
        <w:tc>
          <w:tcPr>
            <w:tcW w:w="1275" w:type="pct"/>
            <w:vMerge/>
            <w:vAlign w:val="center"/>
          </w:tcPr>
          <w:p w:rsidR="00B62147" w:rsidRPr="00A640A0" w:rsidRDefault="00B62147" w:rsidP="00A12875">
            <w:pPr>
              <w:pStyle w:val="Prrafodelista"/>
              <w:spacing w:after="160" w:line="259" w:lineRule="auto"/>
              <w:ind w:left="0"/>
              <w:jc w:val="center"/>
              <w:rPr>
                <w:lang w:val="es-ES"/>
              </w:rPr>
            </w:pPr>
          </w:p>
        </w:tc>
        <w:tc>
          <w:tcPr>
            <w:tcW w:w="1358" w:type="pct"/>
            <w:vAlign w:val="center"/>
          </w:tcPr>
          <w:p w:rsidR="00B62147" w:rsidRPr="00A640A0" w:rsidRDefault="00B62147" w:rsidP="00A12875">
            <w:pPr>
              <w:pStyle w:val="Prrafodelista"/>
              <w:spacing w:after="160" w:line="259" w:lineRule="auto"/>
              <w:ind w:left="0"/>
              <w:jc w:val="center"/>
              <w:rPr>
                <w:lang w:val="es-ES"/>
              </w:rPr>
            </w:pPr>
            <w:r w:rsidRPr="00F26CC4">
              <w:rPr>
                <w:lang w:val="es-ES"/>
              </w:rPr>
              <w:t>Análisis tecno económico basado en la producción</w:t>
            </w:r>
          </w:p>
        </w:tc>
        <w:tc>
          <w:tcPr>
            <w:tcW w:w="1394" w:type="pct"/>
            <w:vAlign w:val="center"/>
          </w:tcPr>
          <w:p w:rsidR="00B62147" w:rsidRPr="00A640A0" w:rsidRDefault="00B62147" w:rsidP="00A12875">
            <w:pPr>
              <w:pStyle w:val="Prrafodelista"/>
              <w:spacing w:after="160" w:line="259" w:lineRule="auto"/>
              <w:ind w:left="0"/>
              <w:jc w:val="center"/>
              <w:rPr>
                <w:lang w:val="es-ES"/>
              </w:rPr>
            </w:pPr>
            <w:r w:rsidRPr="00B62147">
              <w:rPr>
                <w:lang w:val="es-ES"/>
              </w:rPr>
              <w:t>Evento Nacional</w:t>
            </w:r>
          </w:p>
        </w:tc>
        <w:tc>
          <w:tcPr>
            <w:tcW w:w="972" w:type="pct"/>
          </w:tcPr>
          <w:p w:rsidR="00B62147" w:rsidRPr="00A640A0" w:rsidRDefault="00B62147" w:rsidP="00A12875">
            <w:pPr>
              <w:pStyle w:val="Prrafodelista"/>
              <w:spacing w:after="160" w:line="259" w:lineRule="auto"/>
              <w:ind w:left="0"/>
              <w:jc w:val="center"/>
              <w:rPr>
                <w:lang w:val="es-ES"/>
              </w:rPr>
            </w:pPr>
            <w:r w:rsidRPr="00DC257F">
              <w:rPr>
                <w:rFonts w:ascii="Calibri" w:eastAsia="Calibri" w:hAnsi="Calibri" w:cs="Times New Roman"/>
              </w:rPr>
              <w:t>C</w:t>
            </w:r>
            <w:r w:rsidRPr="00DC257F">
              <w:rPr>
                <w:rFonts w:ascii="Calibri" w:eastAsia="Calibri" w:hAnsi="Calibri" w:cs="Times New Roman"/>
                <w:vertAlign w:val="subscript"/>
              </w:rPr>
              <w:t>IAI</w:t>
            </w:r>
          </w:p>
        </w:tc>
      </w:tr>
      <w:tr w:rsidR="00B62147" w:rsidRPr="00A640A0" w:rsidTr="006A1990">
        <w:tc>
          <w:tcPr>
            <w:tcW w:w="1275" w:type="pct"/>
            <w:vMerge/>
            <w:vAlign w:val="center"/>
          </w:tcPr>
          <w:p w:rsidR="00B62147" w:rsidRPr="00A640A0" w:rsidRDefault="00B62147" w:rsidP="00A12875">
            <w:pPr>
              <w:pStyle w:val="Prrafodelista"/>
              <w:spacing w:after="160" w:line="259" w:lineRule="auto"/>
              <w:ind w:left="0"/>
              <w:jc w:val="center"/>
              <w:rPr>
                <w:lang w:val="es-ES"/>
              </w:rPr>
            </w:pPr>
          </w:p>
        </w:tc>
        <w:tc>
          <w:tcPr>
            <w:tcW w:w="1358" w:type="pct"/>
            <w:vAlign w:val="center"/>
          </w:tcPr>
          <w:p w:rsidR="00B62147" w:rsidRPr="00A640A0" w:rsidRDefault="00B62147" w:rsidP="00A12875">
            <w:pPr>
              <w:pStyle w:val="Prrafodelista"/>
              <w:spacing w:after="160" w:line="259" w:lineRule="auto"/>
              <w:ind w:left="0"/>
              <w:jc w:val="center"/>
              <w:rPr>
                <w:lang w:val="es-ES"/>
              </w:rPr>
            </w:pPr>
            <w:r w:rsidRPr="00A72B26">
              <w:rPr>
                <w:lang w:val="es-ES"/>
              </w:rPr>
              <w:t>Visibilidad e impacto de las instituciones adscritas al Ministerio de Educación</w:t>
            </w:r>
          </w:p>
        </w:tc>
        <w:tc>
          <w:tcPr>
            <w:tcW w:w="1394" w:type="pct"/>
            <w:vAlign w:val="center"/>
          </w:tcPr>
          <w:p w:rsidR="00B62147" w:rsidRPr="00A640A0" w:rsidRDefault="00B62147" w:rsidP="00A12875">
            <w:pPr>
              <w:pStyle w:val="Prrafodelista"/>
              <w:spacing w:after="160" w:line="259" w:lineRule="auto"/>
              <w:ind w:left="0"/>
              <w:jc w:val="center"/>
              <w:rPr>
                <w:lang w:val="es-ES"/>
              </w:rPr>
            </w:pPr>
            <w:r w:rsidRPr="00B62147">
              <w:rPr>
                <w:lang w:val="es-ES"/>
              </w:rPr>
              <w:t>Curso de Especialidad</w:t>
            </w:r>
          </w:p>
        </w:tc>
        <w:tc>
          <w:tcPr>
            <w:tcW w:w="972" w:type="pct"/>
          </w:tcPr>
          <w:p w:rsidR="00B62147" w:rsidRPr="00A640A0" w:rsidRDefault="00B62147" w:rsidP="00A12875">
            <w:pPr>
              <w:pStyle w:val="Prrafodelista"/>
              <w:spacing w:after="160" w:line="259" w:lineRule="auto"/>
              <w:ind w:left="0"/>
              <w:jc w:val="center"/>
              <w:rPr>
                <w:lang w:val="es-ES"/>
              </w:rPr>
            </w:pPr>
            <w:r>
              <w:rPr>
                <w:lang w:val="es-ES"/>
              </w:rPr>
              <w:t>-</w:t>
            </w:r>
          </w:p>
        </w:tc>
      </w:tr>
      <w:tr w:rsidR="00B62147" w:rsidRPr="004731CE" w:rsidTr="006A1990">
        <w:tc>
          <w:tcPr>
            <w:tcW w:w="1275" w:type="pct"/>
            <w:vMerge w:val="restart"/>
            <w:vAlign w:val="center"/>
          </w:tcPr>
          <w:p w:rsidR="00B62147" w:rsidRPr="004731CE" w:rsidRDefault="00BD698A" w:rsidP="00BD698A">
            <w:pPr>
              <w:pStyle w:val="Prrafodelista"/>
              <w:spacing w:after="160" w:line="259" w:lineRule="auto"/>
              <w:ind w:left="0"/>
              <w:jc w:val="center"/>
              <w:rPr>
                <w:rFonts w:cs="Arial"/>
                <w:sz w:val="20"/>
                <w:szCs w:val="20"/>
                <w:lang w:val="es-ES"/>
              </w:rPr>
            </w:pPr>
            <w:r>
              <w:rPr>
                <w:rFonts w:cs="Arial"/>
                <w:sz w:val="20"/>
                <w:szCs w:val="20"/>
                <w:lang w:val="es-ES"/>
              </w:rPr>
              <w:t>Yolanda Crespo</w:t>
            </w:r>
            <w:r w:rsidR="00B62147" w:rsidRPr="004731CE">
              <w:rPr>
                <w:rFonts w:cs="Arial"/>
                <w:sz w:val="20"/>
                <w:szCs w:val="20"/>
                <w:lang w:val="es-ES"/>
              </w:rPr>
              <w:t xml:space="preserve"> </w:t>
            </w:r>
            <w:r>
              <w:rPr>
                <w:rFonts w:cs="Arial"/>
                <w:sz w:val="20"/>
                <w:szCs w:val="20"/>
                <w:lang w:val="es-ES"/>
              </w:rPr>
              <w:t>García</w:t>
            </w:r>
          </w:p>
        </w:tc>
        <w:tc>
          <w:tcPr>
            <w:tcW w:w="1358"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cs="Arial"/>
                <w:sz w:val="20"/>
                <w:szCs w:val="20"/>
                <w:lang w:val="es-ES"/>
              </w:rPr>
              <w:t xml:space="preserve">De la práctica de los indicadores de la ciencia y la tecnología a la configuración del </w:t>
            </w:r>
            <w:r w:rsidRPr="004731CE">
              <w:rPr>
                <w:rFonts w:cs="Arial"/>
                <w:sz w:val="20"/>
                <w:szCs w:val="20"/>
                <w:lang w:val="es-ES"/>
              </w:rPr>
              <w:lastRenderedPageBreak/>
              <w:t xml:space="preserve">desarrollo </w:t>
            </w:r>
            <w:proofErr w:type="spellStart"/>
            <w:r w:rsidRPr="004731CE">
              <w:rPr>
                <w:rFonts w:cs="Arial"/>
                <w:sz w:val="20"/>
                <w:szCs w:val="20"/>
                <w:lang w:val="es-ES"/>
              </w:rPr>
              <w:t>tecnocientífico</w:t>
            </w:r>
            <w:proofErr w:type="spellEnd"/>
          </w:p>
        </w:tc>
        <w:tc>
          <w:tcPr>
            <w:tcW w:w="1394"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cs="Arial"/>
                <w:lang w:val="es-ES"/>
              </w:rPr>
              <w:lastRenderedPageBreak/>
              <w:t>Artículo G4</w:t>
            </w:r>
          </w:p>
        </w:tc>
        <w:tc>
          <w:tcPr>
            <w:tcW w:w="972"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eastAsia="Calibri" w:cs="Arial"/>
              </w:rPr>
              <w:t>C</w:t>
            </w:r>
            <w:r w:rsidRPr="004731CE">
              <w:rPr>
                <w:rFonts w:eastAsia="Calibri" w:cs="Arial"/>
                <w:vertAlign w:val="subscript"/>
              </w:rPr>
              <w:t xml:space="preserve">IAI, </w:t>
            </w:r>
            <w:r w:rsidRPr="004731CE">
              <w:rPr>
                <w:rFonts w:eastAsia="Calibri" w:cs="Arial"/>
              </w:rPr>
              <w:t>C</w:t>
            </w:r>
            <w:r w:rsidRPr="004731CE">
              <w:rPr>
                <w:rFonts w:eastAsia="Calibri" w:cs="Arial"/>
                <w:vertAlign w:val="subscript"/>
              </w:rPr>
              <w:t>ITL</w:t>
            </w:r>
          </w:p>
        </w:tc>
      </w:tr>
      <w:tr w:rsidR="00B62147" w:rsidRPr="004731CE" w:rsidTr="006A1990">
        <w:tc>
          <w:tcPr>
            <w:tcW w:w="1275" w:type="pct"/>
            <w:vMerge/>
          </w:tcPr>
          <w:p w:rsidR="00B62147" w:rsidRPr="004731CE" w:rsidRDefault="00B62147" w:rsidP="00A12875">
            <w:pPr>
              <w:pStyle w:val="Prrafodelista"/>
              <w:spacing w:after="160" w:line="259" w:lineRule="auto"/>
              <w:ind w:left="0"/>
              <w:jc w:val="center"/>
              <w:rPr>
                <w:rFonts w:cs="Arial"/>
                <w:sz w:val="20"/>
                <w:szCs w:val="20"/>
                <w:lang w:val="es-ES"/>
              </w:rPr>
            </w:pPr>
          </w:p>
        </w:tc>
        <w:tc>
          <w:tcPr>
            <w:tcW w:w="1358"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cs="Arial"/>
                <w:sz w:val="20"/>
                <w:szCs w:val="20"/>
                <w:lang w:val="es-ES"/>
              </w:rPr>
              <w:t>Experiencia Cubana en I+D, Innovación, Generación de Tecnología, Integración y su Transferencia</w:t>
            </w:r>
          </w:p>
        </w:tc>
        <w:tc>
          <w:tcPr>
            <w:tcW w:w="1394"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eastAsia="Calibri" w:cs="Arial"/>
              </w:rPr>
              <w:t>Evento Nacional</w:t>
            </w:r>
          </w:p>
        </w:tc>
        <w:tc>
          <w:tcPr>
            <w:tcW w:w="972"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eastAsia="Calibri" w:cs="Arial"/>
              </w:rPr>
              <w:t>C</w:t>
            </w:r>
            <w:r w:rsidRPr="004731CE">
              <w:rPr>
                <w:rFonts w:eastAsia="Calibri" w:cs="Arial"/>
                <w:vertAlign w:val="subscript"/>
              </w:rPr>
              <w:t>IAI</w:t>
            </w:r>
          </w:p>
        </w:tc>
      </w:tr>
      <w:tr w:rsidR="00B62147" w:rsidRPr="004731CE" w:rsidTr="006A1990">
        <w:tc>
          <w:tcPr>
            <w:tcW w:w="1275" w:type="pct"/>
            <w:vMerge/>
          </w:tcPr>
          <w:p w:rsidR="00B62147" w:rsidRPr="004731CE" w:rsidRDefault="00B62147" w:rsidP="00A12875">
            <w:pPr>
              <w:pStyle w:val="Prrafodelista"/>
              <w:spacing w:after="160" w:line="259" w:lineRule="auto"/>
              <w:ind w:left="0"/>
              <w:jc w:val="center"/>
              <w:rPr>
                <w:rFonts w:cs="Arial"/>
                <w:sz w:val="20"/>
                <w:szCs w:val="20"/>
                <w:lang w:val="es-ES"/>
              </w:rPr>
            </w:pPr>
          </w:p>
        </w:tc>
        <w:tc>
          <w:tcPr>
            <w:tcW w:w="1358"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cs="Arial"/>
                <w:sz w:val="20"/>
                <w:szCs w:val="20"/>
                <w:lang w:val="es-ES"/>
              </w:rPr>
              <w:t>Minería de texto aplicada al mapeo de patentes</w:t>
            </w:r>
          </w:p>
        </w:tc>
        <w:tc>
          <w:tcPr>
            <w:tcW w:w="1394"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eastAsia="Calibri" w:cs="Arial"/>
              </w:rPr>
              <w:t>Evento Universitario</w:t>
            </w:r>
          </w:p>
        </w:tc>
        <w:tc>
          <w:tcPr>
            <w:tcW w:w="972"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eastAsia="Calibri" w:cs="Arial"/>
              </w:rPr>
              <w:t>C</w:t>
            </w:r>
            <w:r w:rsidRPr="004731CE">
              <w:rPr>
                <w:rFonts w:eastAsia="Calibri" w:cs="Arial"/>
                <w:vertAlign w:val="subscript"/>
              </w:rPr>
              <w:t>IAI</w:t>
            </w:r>
          </w:p>
        </w:tc>
      </w:tr>
      <w:tr w:rsidR="00B62147" w:rsidRPr="004731CE" w:rsidTr="006A1990">
        <w:tc>
          <w:tcPr>
            <w:tcW w:w="1275" w:type="pct"/>
            <w:vMerge/>
          </w:tcPr>
          <w:p w:rsidR="00B62147" w:rsidRPr="004731CE" w:rsidRDefault="00B62147" w:rsidP="00A12875">
            <w:pPr>
              <w:pStyle w:val="Prrafodelista"/>
              <w:spacing w:after="160" w:line="259" w:lineRule="auto"/>
              <w:ind w:left="0"/>
              <w:jc w:val="center"/>
              <w:rPr>
                <w:rFonts w:cs="Arial"/>
                <w:sz w:val="20"/>
                <w:szCs w:val="20"/>
                <w:lang w:val="es-ES"/>
              </w:rPr>
            </w:pPr>
          </w:p>
        </w:tc>
        <w:tc>
          <w:tcPr>
            <w:tcW w:w="1358"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cs="Arial"/>
                <w:sz w:val="20"/>
                <w:szCs w:val="20"/>
                <w:lang w:val="es-ES"/>
              </w:rPr>
              <w:t>El rendimiento de la investigación aumentado</w:t>
            </w:r>
          </w:p>
        </w:tc>
        <w:tc>
          <w:tcPr>
            <w:tcW w:w="1394" w:type="pct"/>
          </w:tcPr>
          <w:p w:rsidR="00B62147" w:rsidRPr="004731CE" w:rsidRDefault="00B62147" w:rsidP="00A12875">
            <w:pPr>
              <w:pStyle w:val="Prrafodelista"/>
              <w:spacing w:after="160" w:line="259" w:lineRule="auto"/>
              <w:ind w:left="0"/>
              <w:jc w:val="center"/>
              <w:rPr>
                <w:rFonts w:eastAsia="Calibri" w:cs="Arial"/>
              </w:rPr>
            </w:pPr>
            <w:r w:rsidRPr="004731CE">
              <w:rPr>
                <w:rFonts w:eastAsia="Calibri" w:cs="Arial"/>
              </w:rPr>
              <w:t>Tesis de Doctorado aprobada</w:t>
            </w:r>
          </w:p>
        </w:tc>
        <w:tc>
          <w:tcPr>
            <w:tcW w:w="972" w:type="pct"/>
          </w:tcPr>
          <w:p w:rsidR="00B62147" w:rsidRPr="004731CE" w:rsidRDefault="00B62147" w:rsidP="00A12875">
            <w:pPr>
              <w:pStyle w:val="Prrafodelista"/>
              <w:spacing w:after="160" w:line="259" w:lineRule="auto"/>
              <w:ind w:left="0"/>
              <w:jc w:val="center"/>
              <w:rPr>
                <w:rFonts w:cs="Arial"/>
                <w:sz w:val="20"/>
                <w:szCs w:val="20"/>
                <w:lang w:val="es-ES"/>
              </w:rPr>
            </w:pPr>
            <w:r w:rsidRPr="004731CE">
              <w:rPr>
                <w:rFonts w:eastAsia="Calibri" w:cs="Arial"/>
              </w:rPr>
              <w:t>C</w:t>
            </w:r>
            <w:r w:rsidRPr="004731CE">
              <w:rPr>
                <w:rFonts w:eastAsia="Calibri" w:cs="Arial"/>
                <w:vertAlign w:val="subscript"/>
              </w:rPr>
              <w:t>I</w:t>
            </w:r>
            <w:r>
              <w:rPr>
                <w:rFonts w:eastAsia="Calibri" w:cs="Arial"/>
                <w:vertAlign w:val="subscript"/>
              </w:rPr>
              <w:t>E</w:t>
            </w:r>
            <w:r w:rsidRPr="004731CE">
              <w:rPr>
                <w:rFonts w:eastAsia="Calibri" w:cs="Arial"/>
                <w:vertAlign w:val="subscript"/>
              </w:rPr>
              <w:t>I</w:t>
            </w:r>
          </w:p>
        </w:tc>
      </w:tr>
    </w:tbl>
    <w:p w:rsidR="006A1990" w:rsidRDefault="006A1990" w:rsidP="006A1990">
      <w:pPr>
        <w:pStyle w:val="Prrafodelista"/>
        <w:spacing w:after="160" w:line="259" w:lineRule="auto"/>
        <w:jc w:val="left"/>
        <w:rPr>
          <w:rFonts w:cs="Arial"/>
          <w:szCs w:val="24"/>
          <w:lang w:val="es-ES"/>
        </w:rPr>
      </w:pPr>
    </w:p>
    <w:p w:rsidR="006A1990" w:rsidRDefault="006A1990" w:rsidP="006A1990">
      <w:pPr>
        <w:pStyle w:val="Prrafodelista"/>
        <w:numPr>
          <w:ilvl w:val="0"/>
          <w:numId w:val="2"/>
        </w:numPr>
        <w:spacing w:after="160" w:line="259" w:lineRule="auto"/>
        <w:jc w:val="left"/>
        <w:rPr>
          <w:rFonts w:cs="Arial"/>
          <w:szCs w:val="24"/>
          <w:lang w:val="es-ES"/>
        </w:rPr>
      </w:pPr>
      <w:r w:rsidRPr="004731CE">
        <w:rPr>
          <w:rFonts w:cs="Arial"/>
          <w:szCs w:val="24"/>
          <w:lang w:val="es-ES"/>
        </w:rPr>
        <w:t>Computar para cada profesor su índice de productividad individual (</w:t>
      </w:r>
      <w:r>
        <w:rPr>
          <w:rFonts w:cs="Arial"/>
          <w:szCs w:val="24"/>
          <w:lang w:val="es-ES"/>
        </w:rPr>
        <w:t>IP</w:t>
      </w:r>
      <w:r w:rsidRPr="004731CE">
        <w:rPr>
          <w:rFonts w:cs="Arial"/>
          <w:szCs w:val="24"/>
          <w:lang w:val="es-ES"/>
        </w:rPr>
        <w:t xml:space="preserve">) utilizando la fórmula </w:t>
      </w:r>
      <w:r>
        <w:rPr>
          <w:rFonts w:cs="Arial"/>
          <w:szCs w:val="24"/>
          <w:lang w:val="es-ES"/>
        </w:rPr>
        <w:t>anterior.</w:t>
      </w:r>
    </w:p>
    <w:p w:rsidR="006A1990" w:rsidRPr="006A1990" w:rsidRDefault="006A1990" w:rsidP="006A1990">
      <w:pPr>
        <w:spacing w:after="160" w:line="259" w:lineRule="auto"/>
        <w:ind w:left="360"/>
        <w:rPr>
          <w:rFonts w:cs="Arial"/>
          <w:szCs w:val="24"/>
          <w:lang w:val="es-ES"/>
        </w:rPr>
      </w:pPr>
      <w:r w:rsidRPr="006A1990">
        <w:rPr>
          <w:rFonts w:cs="Arial"/>
          <w:szCs w:val="24"/>
          <w:lang w:val="es-ES"/>
        </w:rPr>
        <w:t xml:space="preserve">Para Lázaro </w:t>
      </w:r>
      <w:proofErr w:type="spellStart"/>
      <w:r w:rsidRPr="006A1990">
        <w:rPr>
          <w:rFonts w:cs="Arial"/>
          <w:szCs w:val="24"/>
          <w:lang w:val="es-ES"/>
        </w:rPr>
        <w:t>Adrían</w:t>
      </w:r>
      <w:proofErr w:type="spellEnd"/>
      <w:r w:rsidRPr="006A1990">
        <w:rPr>
          <w:rFonts w:cs="Arial"/>
          <w:szCs w:val="24"/>
          <w:lang w:val="es-ES"/>
        </w:rPr>
        <w:t xml:space="preserve"> se calcula de la siguiente manera:</w:t>
      </w:r>
    </w:p>
    <w:p w:rsidR="006A1990" w:rsidRPr="006A1990" w:rsidRDefault="006A1990" w:rsidP="006A1990">
      <w:pPr>
        <w:spacing w:after="160" w:line="259" w:lineRule="auto"/>
        <w:ind w:left="360"/>
        <w:rPr>
          <w:rFonts w:eastAsia="Calibri" w:cs="Arial"/>
          <w:szCs w:val="24"/>
        </w:rPr>
      </w:pPr>
      <w:r>
        <w:rPr>
          <w:rFonts w:cs="Arial"/>
          <w:szCs w:val="24"/>
          <w:lang w:val="es-ES"/>
        </w:rPr>
        <w:t>IP</w:t>
      </w:r>
      <w:r w:rsidRPr="006A1990">
        <w:rPr>
          <w:rFonts w:cs="Arial"/>
          <w:szCs w:val="24"/>
          <w:lang w:val="es-ES"/>
        </w:rPr>
        <w:t xml:space="preserve"> = Artículo G1 + </w:t>
      </w:r>
      <w:r w:rsidRPr="006A1990">
        <w:rPr>
          <w:rFonts w:eastAsia="Calibri" w:cs="Arial"/>
          <w:szCs w:val="24"/>
        </w:rPr>
        <w:t>C</w:t>
      </w:r>
      <w:r w:rsidRPr="006A1990">
        <w:rPr>
          <w:rFonts w:eastAsia="Calibri" w:cs="Arial"/>
          <w:szCs w:val="24"/>
          <w:vertAlign w:val="subscript"/>
        </w:rPr>
        <w:t xml:space="preserve">IAI </w:t>
      </w:r>
      <w:r w:rsidRPr="006A1990">
        <w:rPr>
          <w:rFonts w:eastAsia="Calibri" w:cs="Arial"/>
          <w:szCs w:val="24"/>
        </w:rPr>
        <w:t xml:space="preserve">+ Artículo G1 + 0 + Evento Nacional </w:t>
      </w:r>
      <w:r w:rsidRPr="006A1990">
        <w:rPr>
          <w:rFonts w:cs="Arial"/>
          <w:szCs w:val="24"/>
          <w:lang w:val="es-ES"/>
        </w:rPr>
        <w:t xml:space="preserve">+ </w:t>
      </w:r>
      <w:r w:rsidRPr="006A1990">
        <w:rPr>
          <w:rFonts w:eastAsia="Calibri" w:cs="Arial"/>
          <w:szCs w:val="24"/>
        </w:rPr>
        <w:t>C</w:t>
      </w:r>
      <w:r w:rsidRPr="006A1990">
        <w:rPr>
          <w:rFonts w:eastAsia="Calibri" w:cs="Arial"/>
          <w:szCs w:val="24"/>
          <w:vertAlign w:val="subscript"/>
        </w:rPr>
        <w:t>IAI</w:t>
      </w:r>
      <w:r w:rsidRPr="006A1990">
        <w:rPr>
          <w:rFonts w:eastAsia="Calibri" w:cs="Arial"/>
          <w:szCs w:val="24"/>
        </w:rPr>
        <w:t xml:space="preserve"> +</w:t>
      </w:r>
      <w:r w:rsidRPr="004731CE">
        <w:t xml:space="preserve"> </w:t>
      </w:r>
      <w:r w:rsidRPr="006A1990">
        <w:rPr>
          <w:rFonts w:eastAsia="Calibri" w:cs="Arial"/>
          <w:szCs w:val="24"/>
        </w:rPr>
        <w:t>Curso de Especialidad + 0</w:t>
      </w:r>
    </w:p>
    <w:p w:rsidR="006A1990" w:rsidRPr="006A1990" w:rsidRDefault="006A1990" w:rsidP="006A1990">
      <w:pPr>
        <w:spacing w:after="160" w:line="259" w:lineRule="auto"/>
        <w:ind w:left="360"/>
        <w:rPr>
          <w:rFonts w:cs="Arial"/>
          <w:szCs w:val="24"/>
          <w:lang w:val="es-ES"/>
        </w:rPr>
      </w:pPr>
      <w:r w:rsidRPr="006A1990">
        <w:rPr>
          <w:rFonts w:cs="Arial"/>
          <w:szCs w:val="24"/>
          <w:lang w:val="es-ES"/>
        </w:rPr>
        <w:t>Sustituyendo:</w:t>
      </w:r>
    </w:p>
    <w:p w:rsidR="006A1990" w:rsidRPr="006A1990" w:rsidRDefault="006A1990" w:rsidP="006A1990">
      <w:pPr>
        <w:spacing w:after="160" w:line="259" w:lineRule="auto"/>
        <w:ind w:left="360"/>
        <w:rPr>
          <w:rFonts w:cs="Arial"/>
          <w:szCs w:val="24"/>
          <w:lang w:val="es-ES"/>
        </w:rPr>
      </w:pPr>
      <w:r>
        <w:rPr>
          <w:rFonts w:cs="Arial"/>
          <w:szCs w:val="24"/>
          <w:lang w:val="es-ES"/>
        </w:rPr>
        <w:t>IP</w:t>
      </w:r>
      <w:r w:rsidRPr="006A1990">
        <w:rPr>
          <w:rFonts w:cs="Arial"/>
          <w:szCs w:val="24"/>
          <w:lang w:val="es-ES"/>
        </w:rPr>
        <w:t xml:space="preserve"> = 4 + 1 + 4 + 0 + 3 + 1 + 2 + 0</w:t>
      </w:r>
    </w:p>
    <w:p w:rsidR="006A1990" w:rsidRPr="006A1990" w:rsidRDefault="006A1990" w:rsidP="006A1990">
      <w:pPr>
        <w:spacing w:after="160" w:line="259" w:lineRule="auto"/>
        <w:ind w:left="360"/>
        <w:rPr>
          <w:rFonts w:cs="Arial"/>
          <w:szCs w:val="24"/>
          <w:lang w:val="es-ES"/>
        </w:rPr>
      </w:pPr>
      <w:r>
        <w:rPr>
          <w:rFonts w:cs="Arial"/>
          <w:szCs w:val="24"/>
          <w:lang w:val="es-ES"/>
        </w:rPr>
        <w:t>IP</w:t>
      </w:r>
      <w:r w:rsidRPr="006A1990">
        <w:rPr>
          <w:rFonts w:cs="Arial"/>
          <w:szCs w:val="24"/>
          <w:lang w:val="es-ES"/>
        </w:rPr>
        <w:t xml:space="preserve"> = 15</w:t>
      </w:r>
    </w:p>
    <w:p w:rsidR="006A1990" w:rsidRPr="006A1990" w:rsidRDefault="006A1990" w:rsidP="006A1990">
      <w:pPr>
        <w:spacing w:after="160" w:line="259" w:lineRule="auto"/>
        <w:ind w:left="360"/>
        <w:rPr>
          <w:rFonts w:cs="Arial"/>
          <w:szCs w:val="24"/>
          <w:lang w:val="es-ES"/>
        </w:rPr>
      </w:pPr>
      <w:r w:rsidRPr="006A1990">
        <w:rPr>
          <w:rFonts w:cs="Arial"/>
          <w:lang w:val="es-ES"/>
        </w:rPr>
        <w:t>Para Yolanda Crespo García</w:t>
      </w:r>
      <w:r w:rsidRPr="006A1990">
        <w:rPr>
          <w:rFonts w:cs="Arial"/>
          <w:szCs w:val="24"/>
          <w:lang w:val="es-ES"/>
        </w:rPr>
        <w:t xml:space="preserve"> se calcula de la siguiente manera:</w:t>
      </w:r>
    </w:p>
    <w:p w:rsidR="006A1990" w:rsidRPr="006A1990" w:rsidRDefault="006A1990" w:rsidP="006A1990">
      <w:pPr>
        <w:spacing w:after="160" w:line="259" w:lineRule="auto"/>
        <w:ind w:left="360"/>
        <w:rPr>
          <w:rFonts w:eastAsia="Calibri" w:cs="Arial"/>
          <w:szCs w:val="24"/>
        </w:rPr>
      </w:pPr>
      <w:r>
        <w:rPr>
          <w:rFonts w:cs="Arial"/>
          <w:szCs w:val="24"/>
          <w:lang w:val="es-ES"/>
        </w:rPr>
        <w:t>IP</w:t>
      </w:r>
      <w:r w:rsidRPr="006A1990">
        <w:rPr>
          <w:rFonts w:cs="Arial"/>
          <w:szCs w:val="24"/>
          <w:lang w:val="es-ES"/>
        </w:rPr>
        <w:t xml:space="preserve"> = Artículo G4 + </w:t>
      </w:r>
      <w:r w:rsidRPr="006A1990">
        <w:rPr>
          <w:rFonts w:eastAsia="Calibri" w:cs="Arial"/>
          <w:szCs w:val="24"/>
        </w:rPr>
        <w:t>C</w:t>
      </w:r>
      <w:r w:rsidRPr="006A1990">
        <w:rPr>
          <w:rFonts w:eastAsia="Calibri" w:cs="Arial"/>
          <w:szCs w:val="24"/>
          <w:vertAlign w:val="subscript"/>
        </w:rPr>
        <w:t xml:space="preserve">IAI </w:t>
      </w:r>
      <w:r w:rsidRPr="006A1990">
        <w:rPr>
          <w:rFonts w:eastAsia="Calibri" w:cs="Arial"/>
          <w:szCs w:val="24"/>
        </w:rPr>
        <w:t>+ C</w:t>
      </w:r>
      <w:r w:rsidRPr="006A1990">
        <w:rPr>
          <w:rFonts w:eastAsia="Calibri" w:cs="Arial"/>
          <w:szCs w:val="24"/>
          <w:vertAlign w:val="subscript"/>
        </w:rPr>
        <w:t xml:space="preserve">ITL </w:t>
      </w:r>
      <w:r w:rsidRPr="006A1990">
        <w:rPr>
          <w:rFonts w:eastAsia="Calibri" w:cs="Arial"/>
          <w:szCs w:val="24"/>
        </w:rPr>
        <w:t xml:space="preserve">+ Evento Nacional </w:t>
      </w:r>
      <w:r w:rsidRPr="006A1990">
        <w:rPr>
          <w:rFonts w:cs="Arial"/>
          <w:szCs w:val="24"/>
          <w:lang w:val="es-ES"/>
        </w:rPr>
        <w:t xml:space="preserve">+ </w:t>
      </w:r>
      <w:r w:rsidRPr="006A1990">
        <w:rPr>
          <w:rFonts w:eastAsia="Calibri" w:cs="Arial"/>
          <w:szCs w:val="24"/>
        </w:rPr>
        <w:t>0 +</w:t>
      </w:r>
      <w:r w:rsidRPr="004731CE">
        <w:t xml:space="preserve"> </w:t>
      </w:r>
      <w:r>
        <w:t xml:space="preserve">Evento Universitario </w:t>
      </w:r>
      <w:r w:rsidRPr="006A1990">
        <w:rPr>
          <w:rFonts w:cs="Arial"/>
          <w:szCs w:val="24"/>
          <w:lang w:val="es-ES"/>
        </w:rPr>
        <w:t xml:space="preserve">+ </w:t>
      </w:r>
      <w:r w:rsidRPr="006A1990">
        <w:rPr>
          <w:rFonts w:eastAsia="Calibri" w:cs="Arial"/>
          <w:szCs w:val="24"/>
        </w:rPr>
        <w:t>C</w:t>
      </w:r>
      <w:r w:rsidRPr="006A1990">
        <w:rPr>
          <w:rFonts w:eastAsia="Calibri" w:cs="Arial"/>
          <w:szCs w:val="24"/>
          <w:vertAlign w:val="subscript"/>
        </w:rPr>
        <w:t>IAI</w:t>
      </w:r>
      <w:r w:rsidRPr="006A1990">
        <w:rPr>
          <w:rFonts w:eastAsia="Calibri" w:cs="Arial"/>
          <w:szCs w:val="24"/>
        </w:rPr>
        <w:t xml:space="preserve"> + Tesis de Doctorado aprobada + 0</w:t>
      </w:r>
    </w:p>
    <w:p w:rsidR="006A1990" w:rsidRPr="006A1990" w:rsidRDefault="006A1990" w:rsidP="006A1990">
      <w:pPr>
        <w:spacing w:after="160" w:line="259" w:lineRule="auto"/>
        <w:ind w:left="360"/>
        <w:rPr>
          <w:rFonts w:cs="Arial"/>
          <w:szCs w:val="24"/>
          <w:lang w:val="es-ES"/>
        </w:rPr>
      </w:pPr>
      <w:r w:rsidRPr="006A1990">
        <w:rPr>
          <w:rFonts w:cs="Arial"/>
          <w:szCs w:val="24"/>
          <w:lang w:val="es-ES"/>
        </w:rPr>
        <w:t>Sustituyendo:</w:t>
      </w:r>
    </w:p>
    <w:p w:rsidR="006A1990" w:rsidRPr="006A1990" w:rsidRDefault="006A1990" w:rsidP="006A1990">
      <w:pPr>
        <w:spacing w:after="160" w:line="259" w:lineRule="auto"/>
        <w:ind w:left="360"/>
        <w:rPr>
          <w:rFonts w:cs="Arial"/>
          <w:szCs w:val="24"/>
          <w:lang w:val="es-ES"/>
        </w:rPr>
      </w:pPr>
      <w:r>
        <w:rPr>
          <w:rFonts w:cs="Arial"/>
          <w:szCs w:val="24"/>
          <w:lang w:val="es-ES"/>
        </w:rPr>
        <w:t>IP</w:t>
      </w:r>
      <w:r w:rsidRPr="006A1990">
        <w:rPr>
          <w:rFonts w:cs="Arial"/>
          <w:szCs w:val="24"/>
          <w:lang w:val="es-ES"/>
        </w:rPr>
        <w:t xml:space="preserve"> = 2 + 1 + 4 + 3 + 1 + 1 +1 + 4 + 2</w:t>
      </w:r>
    </w:p>
    <w:p w:rsidR="006A1990" w:rsidRPr="006A1990" w:rsidRDefault="006A1990" w:rsidP="006A1990">
      <w:pPr>
        <w:spacing w:after="160" w:line="259" w:lineRule="auto"/>
        <w:ind w:left="360"/>
        <w:rPr>
          <w:rFonts w:cs="Arial"/>
          <w:szCs w:val="24"/>
          <w:lang w:val="es-ES"/>
        </w:rPr>
      </w:pPr>
      <w:r>
        <w:rPr>
          <w:rFonts w:cs="Arial"/>
          <w:szCs w:val="24"/>
          <w:lang w:val="es-ES"/>
        </w:rPr>
        <w:t>IP</w:t>
      </w:r>
      <w:r w:rsidRPr="006A1990">
        <w:rPr>
          <w:rFonts w:cs="Arial"/>
          <w:szCs w:val="24"/>
          <w:lang w:val="es-ES"/>
        </w:rPr>
        <w:t xml:space="preserve"> = 19</w:t>
      </w:r>
    </w:p>
    <w:p w:rsidR="00026617" w:rsidRDefault="006A1990" w:rsidP="00026617">
      <w:pPr>
        <w:ind w:left="360"/>
        <w:rPr>
          <w:rFonts w:cs="Arial"/>
          <w:szCs w:val="24"/>
          <w:lang w:val="es-ES"/>
        </w:rPr>
      </w:pPr>
      <w:r w:rsidRPr="006A1990">
        <w:rPr>
          <w:rFonts w:cs="Arial"/>
          <w:szCs w:val="24"/>
          <w:lang w:val="es-ES"/>
        </w:rPr>
        <w:t xml:space="preserve">Con lo cual la profesora </w:t>
      </w:r>
      <w:r w:rsidR="00692375">
        <w:rPr>
          <w:rFonts w:cs="Arial"/>
          <w:szCs w:val="24"/>
          <w:lang w:val="es-ES"/>
        </w:rPr>
        <w:t>Yolanda</w:t>
      </w:r>
      <w:r w:rsidRPr="006A1990">
        <w:rPr>
          <w:rFonts w:cs="Arial"/>
          <w:szCs w:val="24"/>
          <w:lang w:val="es-ES"/>
        </w:rPr>
        <w:t xml:space="preserve"> tiene mayor índice de productividad que su colega Lázaro Adrián.</w:t>
      </w:r>
      <w:bookmarkStart w:id="3" w:name="_Toc455611787"/>
    </w:p>
    <w:p w:rsidR="00026617" w:rsidRPr="00026617" w:rsidRDefault="00026617" w:rsidP="00026617">
      <w:pPr>
        <w:ind w:left="-142"/>
        <w:rPr>
          <w:rFonts w:cs="Arial"/>
          <w:i/>
          <w:sz w:val="24"/>
          <w:szCs w:val="24"/>
          <w:lang w:val="es-ES"/>
        </w:rPr>
      </w:pPr>
      <w:r w:rsidRPr="00026617">
        <w:rPr>
          <w:i/>
          <w:sz w:val="24"/>
          <w:szCs w:val="24"/>
          <w:lang w:val="es-ES"/>
        </w:rPr>
        <w:t>Índice de medición de la productividad general (</w:t>
      </w:r>
      <w:r>
        <w:rPr>
          <w:i/>
          <w:sz w:val="24"/>
          <w:szCs w:val="24"/>
          <w:lang w:val="es-ES"/>
        </w:rPr>
        <w:t>IP</w:t>
      </w:r>
      <w:r w:rsidRPr="00026617">
        <w:rPr>
          <w:i/>
          <w:sz w:val="24"/>
          <w:szCs w:val="24"/>
          <w:vertAlign w:val="subscript"/>
          <w:lang w:val="es-ES"/>
        </w:rPr>
        <w:t>G</w:t>
      </w:r>
      <w:r w:rsidRPr="00026617">
        <w:rPr>
          <w:i/>
          <w:sz w:val="24"/>
          <w:szCs w:val="24"/>
          <w:lang w:val="es-ES"/>
        </w:rPr>
        <w:t>)</w:t>
      </w:r>
      <w:bookmarkEnd w:id="3"/>
    </w:p>
    <w:p w:rsidR="00026617" w:rsidRPr="00E35913" w:rsidRDefault="00026617" w:rsidP="00E35913">
      <w:r w:rsidRPr="00E35913">
        <w:t>El índice de productividad General (IPG) será calculado para toda la institución como el promedio de todos los índices de productividad Individuales. Esto dará una medida relativa de productividad la cual podrá ser comparada entre universidades. Su expresión vendrá dada por la fórmula 2.</w:t>
      </w:r>
    </w:p>
    <w:p w:rsidR="00026617" w:rsidRDefault="00026617" w:rsidP="00026617">
      <w:pPr>
        <w:pStyle w:val="Descripcin"/>
        <w:rPr>
          <w:lang w:val="es-ES"/>
        </w:rPr>
      </w:pPr>
      <w:r>
        <w:rPr>
          <w:lang w:val="es-ES"/>
        </w:rPr>
        <w:t>Fórmula 2. Índice de medición de la productividad general</w:t>
      </w:r>
    </w:p>
    <w:p w:rsidR="00026617" w:rsidRDefault="00026617" w:rsidP="00026617">
      <w:pPr>
        <w:pStyle w:val="Descripcin"/>
        <w:rPr>
          <w:lang w:val="es-ES"/>
        </w:rPr>
      </w:pPr>
      <w:r>
        <w:rPr>
          <w:lang w:val="es-ES"/>
        </w:rPr>
        <w:t>Fuente: elaboración propia</w:t>
      </w:r>
    </w:p>
    <w:p w:rsidR="00026617" w:rsidRPr="00021E26" w:rsidRDefault="00D30FE9" w:rsidP="00026617">
      <w:pPr>
        <w:rPr>
          <w:rFonts w:eastAsiaTheme="minorEastAsia"/>
          <w:lang w:val="es-ES"/>
        </w:rPr>
      </w:pPr>
      <m:oMathPara>
        <m:oMath>
          <m:sSub>
            <m:sSubPr>
              <m:ctrlPr>
                <w:rPr>
                  <w:rFonts w:ascii="Cambria Math" w:hAnsi="Cambria Math"/>
                  <w:i/>
                  <w:lang w:val="es-ES"/>
                </w:rPr>
              </m:ctrlPr>
            </m:sSubPr>
            <m:e>
              <m:r>
                <w:rPr>
                  <w:rFonts w:ascii="Cambria Math" w:hAnsi="Cambria Math"/>
                  <w:lang w:val="es-ES"/>
                </w:rPr>
                <m:t>IP</m:t>
              </m:r>
            </m:e>
            <m:sub>
              <m:r>
                <w:rPr>
                  <w:rFonts w:ascii="Cambria Math" w:hAnsi="Cambria Math"/>
                  <w:lang w:val="es-ES"/>
                </w:rPr>
                <m:t>G</m:t>
              </m:r>
            </m:sub>
          </m:sSub>
          <m:r>
            <w:rPr>
              <w:rFonts w:ascii="Cambria Math" w:hAnsi="Cambria Math"/>
              <w:lang w:val="es-ES"/>
            </w:rPr>
            <m:t>=</m:t>
          </m:r>
          <m:f>
            <m:fPr>
              <m:ctrlPr>
                <w:rPr>
                  <w:rFonts w:ascii="Cambria Math" w:hAnsi="Cambria Math"/>
                  <w:i/>
                  <w:lang w:val="es-ES"/>
                </w:rPr>
              </m:ctrlPr>
            </m:fPr>
            <m:num>
              <m:nary>
                <m:naryPr>
                  <m:chr m:val="∑"/>
                  <m:limLoc m:val="undOvr"/>
                  <m:ctrlPr>
                    <w:rPr>
                      <w:rFonts w:ascii="Cambria Math" w:hAnsi="Cambria Math"/>
                      <w:i/>
                      <w:lang w:val="es-ES"/>
                    </w:rPr>
                  </m:ctrlPr>
                </m:naryPr>
                <m:sub>
                  <m:r>
                    <w:rPr>
                      <w:rFonts w:ascii="Cambria Math" w:hAnsi="Cambria Math"/>
                      <w:lang w:val="es-ES"/>
                    </w:rPr>
                    <m:t>p=1</m:t>
                  </m:r>
                </m:sub>
                <m:sup>
                  <m:r>
                    <w:rPr>
                      <w:rFonts w:ascii="Cambria Math" w:hAnsi="Cambria Math"/>
                      <w:lang w:val="es-ES"/>
                    </w:rPr>
                    <m:t>n</m:t>
                  </m:r>
                </m:sup>
                <m:e>
                  <m:sSub>
                    <m:sSubPr>
                      <m:ctrlPr>
                        <w:rPr>
                          <w:rFonts w:ascii="Cambria Math" w:hAnsi="Cambria Math"/>
                          <w:i/>
                          <w:lang w:val="es-ES"/>
                        </w:rPr>
                      </m:ctrlPr>
                    </m:sSubPr>
                    <m:e>
                      <m:r>
                        <w:rPr>
                          <w:rFonts w:ascii="Cambria Math" w:hAnsi="Cambria Math"/>
                          <w:lang w:val="es-ES"/>
                        </w:rPr>
                        <m:t>IP</m:t>
                      </m:r>
                    </m:e>
                    <m:sub>
                      <m:r>
                        <w:rPr>
                          <w:rFonts w:ascii="Cambria Math" w:hAnsi="Cambria Math"/>
                          <w:lang w:val="es-ES"/>
                        </w:rPr>
                        <m:t>p</m:t>
                      </m:r>
                    </m:sub>
                  </m:sSub>
                </m:e>
              </m:nary>
            </m:num>
            <m:den>
              <m:r>
                <w:rPr>
                  <w:rFonts w:ascii="Cambria Math" w:hAnsi="Cambria Math"/>
                  <w:lang w:val="es-ES"/>
                </w:rPr>
                <m:t>n</m:t>
              </m:r>
            </m:den>
          </m:f>
        </m:oMath>
      </m:oMathPara>
    </w:p>
    <w:p w:rsidR="006A1990" w:rsidRPr="004731CE" w:rsidRDefault="006A1990" w:rsidP="00692375">
      <w:pPr>
        <w:pStyle w:val="Prrafodelista"/>
        <w:spacing w:after="160" w:line="259" w:lineRule="auto"/>
        <w:ind w:left="644"/>
        <w:jc w:val="left"/>
        <w:rPr>
          <w:rFonts w:cs="Arial"/>
          <w:szCs w:val="24"/>
          <w:lang w:val="es-ES"/>
        </w:rPr>
      </w:pPr>
    </w:p>
    <w:p w:rsidR="00B62147" w:rsidRDefault="004260EC" w:rsidP="00B62147">
      <w:pPr>
        <w:ind w:left="360"/>
        <w:rPr>
          <w:b/>
        </w:rPr>
      </w:pPr>
      <w:r>
        <w:rPr>
          <w:b/>
        </w:rPr>
        <w:lastRenderedPageBreak/>
        <w:t>Conclusiones</w:t>
      </w:r>
    </w:p>
    <w:p w:rsidR="004260EC" w:rsidRPr="00321A76" w:rsidRDefault="004260EC" w:rsidP="00321A76">
      <w:r w:rsidRPr="00321A76">
        <w:t xml:space="preserve">La generación del índice de productividad individual de cada profesor en el Sistema CV-UPR, permitirá </w:t>
      </w:r>
      <w:r w:rsidR="00321A76" w:rsidRPr="00321A76">
        <w:t>generar el ranking de profesores de la universidad, mediante la incorporación de un nuevo módulo en este sistema de información curricular.</w:t>
      </w:r>
    </w:p>
    <w:p w:rsidR="00321A76" w:rsidRPr="00321A76" w:rsidRDefault="00321A76" w:rsidP="00321A76">
      <w:pPr>
        <w:rPr>
          <w:rFonts w:cs="Arial"/>
          <w:b/>
        </w:rPr>
      </w:pPr>
      <w:r w:rsidRPr="00321A76">
        <w:rPr>
          <w:rFonts w:cs="Arial"/>
        </w:rPr>
        <w:t xml:space="preserve">Se logra </w:t>
      </w:r>
      <w:r w:rsidRPr="00321A76">
        <w:rPr>
          <w:rFonts w:cs="Arial"/>
          <w:lang w:val="es-ES"/>
        </w:rPr>
        <w:t>representar tanto el desarrollo endógeno alcanzado por la institución, como el obtenido por cada profesor e investigador en sus áreas de actuación, manifestando tanto las fortalezas particulares de cada individuo y su contribución al fortalecimiento de las capacidades científico y tecnológicas que ostenta la universidad.</w:t>
      </w:r>
    </w:p>
    <w:p w:rsidR="00321A76" w:rsidRPr="00CB6C92" w:rsidRDefault="00321A76" w:rsidP="004260EC">
      <w:pPr>
        <w:spacing w:line="360" w:lineRule="auto"/>
        <w:rPr>
          <w:rFonts w:cs="Arial"/>
          <w:b/>
        </w:rPr>
      </w:pPr>
      <w:r w:rsidRPr="00CB6C92">
        <w:rPr>
          <w:rFonts w:cs="Arial"/>
          <w:b/>
        </w:rPr>
        <w:t>Bibliografía</w:t>
      </w:r>
    </w:p>
    <w:p w:rsidR="00177AFF" w:rsidRPr="003A5F05" w:rsidRDefault="00177AFF" w:rsidP="003A5F05">
      <w:pPr>
        <w:pStyle w:val="EndNoteBibliography"/>
        <w:spacing w:after="0"/>
        <w:ind w:left="720" w:hanging="720"/>
        <w:rPr>
          <w:rFonts w:ascii="Arial" w:hAnsi="Arial" w:cs="Arial"/>
          <w:lang w:val="pt-PT"/>
        </w:rPr>
      </w:pPr>
      <w:bookmarkStart w:id="4" w:name="_ENREF_21"/>
      <w:r w:rsidRPr="003A5F05">
        <w:rPr>
          <w:rFonts w:ascii="Arial" w:hAnsi="Arial" w:cs="Arial"/>
          <w:lang w:val="es-MX"/>
        </w:rPr>
        <w:t xml:space="preserve">CEPAL. (2009). </w:t>
      </w:r>
      <w:r w:rsidRPr="003A5F05">
        <w:rPr>
          <w:rFonts w:ascii="Arial" w:hAnsi="Arial" w:cs="Arial"/>
          <w:i/>
          <w:lang w:val="es-MX"/>
        </w:rPr>
        <w:t xml:space="preserve">Guía metodológica. Diseño de indicadorescompuestos de desarrollo sostenible </w:t>
      </w:r>
      <w:r w:rsidRPr="003A5F05">
        <w:rPr>
          <w:rFonts w:ascii="Arial" w:hAnsi="Arial" w:cs="Arial"/>
          <w:lang w:val="es-MX"/>
        </w:rPr>
        <w:t>Retrieved from http:www.cepal.org</w:t>
      </w:r>
    </w:p>
    <w:p w:rsidR="003A5F05" w:rsidRDefault="003A5F05" w:rsidP="003A5F05">
      <w:pPr>
        <w:pStyle w:val="EndNoteBibliography"/>
        <w:spacing w:after="0"/>
        <w:ind w:left="720" w:hanging="720"/>
        <w:rPr>
          <w:rFonts w:ascii="Arial" w:hAnsi="Arial" w:cs="Arial"/>
          <w:lang w:val="pt-PT"/>
        </w:rPr>
      </w:pPr>
    </w:p>
    <w:p w:rsidR="002933A7" w:rsidRPr="003A5F05" w:rsidRDefault="00177AFF" w:rsidP="003A5F05">
      <w:pPr>
        <w:pStyle w:val="EndNoteBibliography"/>
        <w:spacing w:after="0"/>
        <w:ind w:left="720" w:hanging="720"/>
        <w:rPr>
          <w:rFonts w:ascii="Arial" w:hAnsi="Arial" w:cs="Arial"/>
          <w:lang w:val="pt-PT"/>
        </w:rPr>
      </w:pPr>
      <w:r w:rsidRPr="003A5F05">
        <w:rPr>
          <w:rFonts w:ascii="Arial" w:hAnsi="Arial" w:cs="Arial"/>
          <w:lang w:val="pt-PT"/>
        </w:rPr>
        <w:t xml:space="preserve">Dorta-Contreras, A. J., Arencibia-Jorge, R., x Martí-Laherac,R. &amp; Araujo-Ruiz, J.A. (2008). </w:t>
      </w:r>
      <w:r w:rsidRPr="003A5F05">
        <w:rPr>
          <w:rFonts w:ascii="Arial" w:hAnsi="Arial" w:cs="Arial"/>
          <w:lang w:val="es-MX"/>
        </w:rPr>
        <w:t xml:space="preserve">Productividad y visibilidad de los neurocientíficos cubanos: estudio bibliométrico del período 2001-2005. </w:t>
      </w:r>
      <w:r w:rsidRPr="003A5F05">
        <w:rPr>
          <w:rFonts w:ascii="Arial" w:hAnsi="Arial" w:cs="Arial"/>
          <w:i/>
          <w:lang w:val="pt-PT"/>
        </w:rPr>
        <w:t>Neurol, 47</w:t>
      </w:r>
      <w:r w:rsidRPr="003A5F05">
        <w:rPr>
          <w:rFonts w:ascii="Arial" w:hAnsi="Arial" w:cs="Arial"/>
          <w:lang w:val="pt-PT"/>
        </w:rPr>
        <w:t xml:space="preserve">(7), 355-360.  Retrieved from </w:t>
      </w:r>
      <w:hyperlink r:id="rId5" w:history="1">
        <w:r w:rsidRPr="003A5F05">
          <w:rPr>
            <w:rStyle w:val="Hipervnculo"/>
            <w:rFonts w:ascii="Arial" w:hAnsi="Arial" w:cs="Arial"/>
            <w:lang w:val="pt-PT"/>
          </w:rPr>
          <w:t>http://www.neurologia.com/pdf/Web/4707/ba070355.pdf</w:t>
        </w:r>
      </w:hyperlink>
      <w:r w:rsidRPr="003A5F05">
        <w:rPr>
          <w:rFonts w:ascii="Arial" w:hAnsi="Arial" w:cs="Arial"/>
          <w:lang w:val="pt-PT"/>
        </w:rPr>
        <w:t xml:space="preserve"> </w:t>
      </w:r>
    </w:p>
    <w:p w:rsidR="003A5F05" w:rsidRPr="00CB6C92" w:rsidRDefault="003A5F05" w:rsidP="003A5F05">
      <w:pPr>
        <w:pStyle w:val="EndNoteBibliography"/>
        <w:spacing w:after="0"/>
        <w:ind w:left="720" w:hanging="720"/>
        <w:rPr>
          <w:rFonts w:ascii="Arial" w:hAnsi="Arial" w:cs="Arial"/>
        </w:rPr>
      </w:pPr>
      <w:bookmarkStart w:id="5" w:name="_ENREF_34"/>
    </w:p>
    <w:p w:rsidR="002933A7" w:rsidRPr="00CB6C92" w:rsidRDefault="002933A7" w:rsidP="003A5F05">
      <w:pPr>
        <w:pStyle w:val="EndNoteBibliography"/>
        <w:spacing w:after="0"/>
        <w:ind w:left="720" w:hanging="720"/>
        <w:rPr>
          <w:rFonts w:ascii="Arial" w:hAnsi="Arial" w:cs="Arial"/>
          <w:lang w:val="es-MX"/>
        </w:rPr>
      </w:pPr>
      <w:r w:rsidRPr="003A5F05">
        <w:rPr>
          <w:rFonts w:ascii="Arial" w:hAnsi="Arial" w:cs="Arial"/>
          <w:lang w:val="es-MX"/>
        </w:rPr>
        <w:t xml:space="preserve">Jiménez, B. (1992). Aspectos teóricos sobre la productividad en investigación del docente universitario. </w:t>
      </w:r>
      <w:r w:rsidRPr="00CB6C92">
        <w:rPr>
          <w:rFonts w:ascii="Arial" w:hAnsi="Arial" w:cs="Arial"/>
          <w:i/>
          <w:lang w:val="es-MX"/>
        </w:rPr>
        <w:t>Espacios, 13</w:t>
      </w:r>
      <w:r w:rsidRPr="00CB6C92">
        <w:rPr>
          <w:rFonts w:ascii="Arial" w:hAnsi="Arial" w:cs="Arial"/>
          <w:lang w:val="es-MX"/>
        </w:rPr>
        <w:t xml:space="preserve">(2). </w:t>
      </w:r>
      <w:bookmarkEnd w:id="5"/>
    </w:p>
    <w:p w:rsidR="003A5F05" w:rsidRDefault="003A5F05" w:rsidP="003A5F05">
      <w:pPr>
        <w:pStyle w:val="EndNoteBibliography"/>
        <w:spacing w:after="0"/>
        <w:ind w:left="720" w:hanging="720"/>
        <w:rPr>
          <w:rFonts w:ascii="Arial" w:hAnsi="Arial" w:cs="Arial"/>
          <w:lang w:val="es-MX"/>
        </w:rPr>
      </w:pPr>
      <w:bookmarkStart w:id="6" w:name="_ENREF_42"/>
      <w:bookmarkEnd w:id="4"/>
    </w:p>
    <w:p w:rsidR="003A5F05" w:rsidRPr="003A5F05" w:rsidRDefault="00177AFF" w:rsidP="003A5F05">
      <w:pPr>
        <w:pStyle w:val="EndNoteBibliography"/>
        <w:spacing w:after="0"/>
        <w:ind w:left="720" w:hanging="720"/>
        <w:rPr>
          <w:rFonts w:ascii="Arial" w:hAnsi="Arial" w:cs="Arial"/>
          <w:lang w:val="es-MX"/>
        </w:rPr>
      </w:pPr>
      <w:r w:rsidRPr="003A5F05">
        <w:rPr>
          <w:rFonts w:ascii="Arial" w:hAnsi="Arial" w:cs="Arial"/>
          <w:lang w:val="es-MX"/>
        </w:rPr>
        <w:t xml:space="preserve">Martínez, A. (2007). </w:t>
      </w:r>
      <w:r w:rsidRPr="003A5F05">
        <w:rPr>
          <w:rFonts w:ascii="Arial" w:hAnsi="Arial" w:cs="Arial"/>
          <w:i/>
          <w:lang w:val="es-MX"/>
        </w:rPr>
        <w:t>Evaluación de la investigación cienctífica: un enfoque desde la Metría de la Información.</w:t>
      </w:r>
      <w:r w:rsidRPr="003A5F05">
        <w:rPr>
          <w:rFonts w:ascii="Arial" w:hAnsi="Arial" w:cs="Arial"/>
          <w:lang w:val="es-MX"/>
        </w:rPr>
        <w:t xml:space="preserve"> (Diploma de Estudios Avanzados), Universidad de Granada/Universidad de La Habana. </w:t>
      </w:r>
    </w:p>
    <w:p w:rsidR="003A5F05" w:rsidRDefault="003A5F05" w:rsidP="003A5F05">
      <w:pPr>
        <w:pStyle w:val="EndNoteBibliography"/>
        <w:spacing w:after="0"/>
        <w:ind w:left="720" w:hanging="720"/>
        <w:rPr>
          <w:rFonts w:ascii="Arial" w:hAnsi="Arial" w:cs="Arial"/>
          <w:lang w:val="es-MX"/>
        </w:rPr>
      </w:pPr>
      <w:bookmarkStart w:id="7" w:name="_ENREF_46"/>
    </w:p>
    <w:p w:rsidR="00177AFF" w:rsidRPr="003A5F05" w:rsidRDefault="003A5F05" w:rsidP="003A5F05">
      <w:pPr>
        <w:pStyle w:val="EndNoteBibliography"/>
        <w:spacing w:after="0"/>
        <w:ind w:left="720" w:hanging="720"/>
        <w:rPr>
          <w:rFonts w:ascii="Arial" w:hAnsi="Arial" w:cs="Arial"/>
          <w:lang w:val="es-MX"/>
        </w:rPr>
      </w:pPr>
      <w:r w:rsidRPr="003A5F05">
        <w:rPr>
          <w:rFonts w:ascii="Arial" w:hAnsi="Arial" w:cs="Arial"/>
          <w:lang w:val="es-MX"/>
        </w:rPr>
        <w:t xml:space="preserve">Miguel, S. (2008). </w:t>
      </w:r>
      <w:r w:rsidRPr="003A5F05">
        <w:rPr>
          <w:rFonts w:ascii="Arial" w:hAnsi="Arial" w:cs="Arial"/>
          <w:i/>
          <w:lang w:val="es-MX"/>
        </w:rPr>
        <w:t>Aproximación cienciométria al análisis y visualización del dominio científico argentino. 1990-2005.</w:t>
      </w:r>
      <w:r w:rsidRPr="003A5F05">
        <w:rPr>
          <w:rFonts w:ascii="Arial" w:hAnsi="Arial" w:cs="Arial"/>
          <w:lang w:val="es-MX"/>
        </w:rPr>
        <w:t xml:space="preserve"> (Doctor en Documentación Tesis Doctoral), Universidad de Granada.  </w:t>
      </w:r>
      <w:bookmarkEnd w:id="7"/>
      <w:r w:rsidR="00177AFF" w:rsidRPr="003A5F05">
        <w:rPr>
          <w:rFonts w:ascii="Arial" w:hAnsi="Arial" w:cs="Arial"/>
          <w:lang w:val="es-MX"/>
        </w:rPr>
        <w:t xml:space="preserve">  </w:t>
      </w:r>
      <w:bookmarkEnd w:id="6"/>
    </w:p>
    <w:p w:rsidR="003A5F05" w:rsidRDefault="003A5F05" w:rsidP="003A5F05">
      <w:pPr>
        <w:spacing w:line="240" w:lineRule="auto"/>
        <w:rPr>
          <w:rFonts w:cs="Arial"/>
        </w:rPr>
      </w:pPr>
      <w:bookmarkStart w:id="8" w:name="_ENREF_66"/>
    </w:p>
    <w:p w:rsidR="00321A76" w:rsidRPr="003A5F05" w:rsidRDefault="00177AFF" w:rsidP="003A5F05">
      <w:pPr>
        <w:spacing w:line="240" w:lineRule="auto"/>
        <w:rPr>
          <w:rFonts w:cs="Arial"/>
        </w:rPr>
      </w:pPr>
      <w:proofErr w:type="spellStart"/>
      <w:r w:rsidRPr="003A5F05">
        <w:rPr>
          <w:rFonts w:cs="Arial"/>
        </w:rPr>
        <w:t>Scimago</w:t>
      </w:r>
      <w:proofErr w:type="spellEnd"/>
      <w:r w:rsidRPr="003A5F05">
        <w:rPr>
          <w:rFonts w:cs="Arial"/>
        </w:rPr>
        <w:t xml:space="preserve">. (2006). El índice h de Hirsch: aportaciones a un debate. </w:t>
      </w:r>
      <w:r w:rsidRPr="003A5F05">
        <w:rPr>
          <w:rFonts w:cs="Arial"/>
          <w:i/>
        </w:rPr>
        <w:t>El profesional de la información, 15</w:t>
      </w:r>
      <w:r w:rsidRPr="003A5F05">
        <w:rPr>
          <w:rFonts w:cs="Arial"/>
        </w:rPr>
        <w:t>(4), 304-306.</w:t>
      </w:r>
      <w:bookmarkEnd w:id="8"/>
    </w:p>
    <w:p w:rsidR="002933A7" w:rsidRPr="00321A76" w:rsidRDefault="002933A7" w:rsidP="00177AFF">
      <w:pPr>
        <w:spacing w:line="360" w:lineRule="auto"/>
        <w:rPr>
          <w:rFonts w:cs="Arial"/>
          <w:b/>
          <w:lang w:val="en-US"/>
        </w:rPr>
      </w:pPr>
    </w:p>
    <w:p w:rsidR="004260EC" w:rsidRPr="00B62147" w:rsidRDefault="004260EC" w:rsidP="00B62147">
      <w:pPr>
        <w:ind w:left="360"/>
        <w:rPr>
          <w:b/>
        </w:rPr>
      </w:pPr>
    </w:p>
    <w:p w:rsidR="00C83FEF" w:rsidRPr="00B62147" w:rsidRDefault="00C83FEF" w:rsidP="00680102">
      <w:pPr>
        <w:rPr>
          <w:b/>
          <w:sz w:val="24"/>
          <w:szCs w:val="24"/>
        </w:rPr>
      </w:pPr>
    </w:p>
    <w:sectPr w:rsidR="00C83FEF" w:rsidRPr="00B621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Cambria Math">
    <w:panose1 w:val="00000000000000000000"/>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E68"/>
    <w:multiLevelType w:val="hybridMultilevel"/>
    <w:tmpl w:val="FE36E690"/>
    <w:lvl w:ilvl="0" w:tplc="0BF4DE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E47F8D"/>
    <w:multiLevelType w:val="hybridMultilevel"/>
    <w:tmpl w:val="9EA0FA8C"/>
    <w:lvl w:ilvl="0" w:tplc="080A000F">
      <w:start w:val="1"/>
      <w:numFmt w:val="decimal"/>
      <w:lvlText w:val="%1."/>
      <w:lvlJc w:val="left"/>
      <w:pPr>
        <w:ind w:left="64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F766CA"/>
    <w:multiLevelType w:val="multilevel"/>
    <w:tmpl w:val="CFF4799E"/>
    <w:lvl w:ilvl="0">
      <w:start w:val="1"/>
      <w:numFmt w:val="upperRoman"/>
      <w:pStyle w:val="Ttulo1"/>
      <w:lvlText w:val="Capítulo %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54337D2B"/>
    <w:multiLevelType w:val="hybridMultilevel"/>
    <w:tmpl w:val="53BCC60A"/>
    <w:lvl w:ilvl="0" w:tplc="BB16EAB0">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35"/>
    <w:rsid w:val="00026617"/>
    <w:rsid w:val="001676BB"/>
    <w:rsid w:val="00177AFF"/>
    <w:rsid w:val="001A76A4"/>
    <w:rsid w:val="00241841"/>
    <w:rsid w:val="002933A7"/>
    <w:rsid w:val="00321A76"/>
    <w:rsid w:val="00337756"/>
    <w:rsid w:val="00372E35"/>
    <w:rsid w:val="003A5F05"/>
    <w:rsid w:val="003E0469"/>
    <w:rsid w:val="004260EC"/>
    <w:rsid w:val="00486549"/>
    <w:rsid w:val="004F1239"/>
    <w:rsid w:val="00565EFA"/>
    <w:rsid w:val="00680102"/>
    <w:rsid w:val="00692375"/>
    <w:rsid w:val="006A1990"/>
    <w:rsid w:val="006B5701"/>
    <w:rsid w:val="006F2FA6"/>
    <w:rsid w:val="007377B8"/>
    <w:rsid w:val="0075416E"/>
    <w:rsid w:val="0076091F"/>
    <w:rsid w:val="00824601"/>
    <w:rsid w:val="008A571C"/>
    <w:rsid w:val="008E5E4B"/>
    <w:rsid w:val="0093002F"/>
    <w:rsid w:val="00934145"/>
    <w:rsid w:val="0097433E"/>
    <w:rsid w:val="00981527"/>
    <w:rsid w:val="009C7D40"/>
    <w:rsid w:val="00A0189A"/>
    <w:rsid w:val="00AC3145"/>
    <w:rsid w:val="00B62147"/>
    <w:rsid w:val="00BD698A"/>
    <w:rsid w:val="00C07E7E"/>
    <w:rsid w:val="00C83FEF"/>
    <w:rsid w:val="00CB6C92"/>
    <w:rsid w:val="00D22E2E"/>
    <w:rsid w:val="00D30FE9"/>
    <w:rsid w:val="00D47025"/>
    <w:rsid w:val="00D733FC"/>
    <w:rsid w:val="00E0597B"/>
    <w:rsid w:val="00E35913"/>
    <w:rsid w:val="00E80346"/>
    <w:rsid w:val="00EC0E5A"/>
    <w:rsid w:val="00F616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DD54"/>
  <w15:chartTrackingRefBased/>
  <w15:docId w15:val="{D2AA4F62-49A4-4683-93CC-EEE47148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E35"/>
    <w:pPr>
      <w:spacing w:after="120" w:line="276" w:lineRule="auto"/>
      <w:jc w:val="both"/>
    </w:pPr>
    <w:rPr>
      <w:rFonts w:ascii="Arial" w:hAnsi="Arial"/>
    </w:rPr>
  </w:style>
  <w:style w:type="paragraph" w:styleId="Ttulo1">
    <w:name w:val="heading 1"/>
    <w:basedOn w:val="Normal"/>
    <w:next w:val="Normal"/>
    <w:link w:val="Ttulo1Car"/>
    <w:qFormat/>
    <w:rsid w:val="00C83FEF"/>
    <w:pPr>
      <w:keepNext/>
      <w:keepLines/>
      <w:numPr>
        <w:numId w:val="1"/>
      </w:numPr>
      <w:spacing w:line="240" w:lineRule="auto"/>
      <w:outlineLvl w:val="0"/>
    </w:pPr>
    <w:rPr>
      <w:rFonts w:eastAsiaTheme="majorEastAsia" w:cstheme="majorBidi"/>
      <w:b/>
      <w:sz w:val="28"/>
      <w:szCs w:val="32"/>
    </w:rPr>
  </w:style>
  <w:style w:type="paragraph" w:styleId="Ttulo2">
    <w:name w:val="heading 2"/>
    <w:basedOn w:val="Normal"/>
    <w:next w:val="Normal"/>
    <w:link w:val="Ttulo2Car"/>
    <w:unhideWhenUsed/>
    <w:qFormat/>
    <w:rsid w:val="00C83FEF"/>
    <w:pPr>
      <w:keepNext/>
      <w:keepLines/>
      <w:numPr>
        <w:ilvl w:val="1"/>
        <w:numId w:val="1"/>
      </w:numPr>
      <w:spacing w:line="240" w:lineRule="auto"/>
      <w:outlineLvl w:val="1"/>
    </w:pPr>
    <w:rPr>
      <w:rFonts w:eastAsiaTheme="majorEastAsia" w:cstheme="majorBidi"/>
      <w:b/>
      <w:sz w:val="24"/>
      <w:szCs w:val="26"/>
    </w:rPr>
  </w:style>
  <w:style w:type="paragraph" w:styleId="Ttulo3">
    <w:name w:val="heading 3"/>
    <w:basedOn w:val="Normal"/>
    <w:next w:val="Normal"/>
    <w:link w:val="Ttulo3Car"/>
    <w:unhideWhenUsed/>
    <w:qFormat/>
    <w:rsid w:val="00C83FEF"/>
    <w:pPr>
      <w:keepNext/>
      <w:keepLines/>
      <w:numPr>
        <w:ilvl w:val="2"/>
        <w:numId w:val="1"/>
      </w:numPr>
      <w:spacing w:line="240" w:lineRule="auto"/>
      <w:outlineLvl w:val="2"/>
    </w:pPr>
    <w:rPr>
      <w:rFonts w:eastAsiaTheme="majorEastAsia" w:cstheme="majorBidi"/>
      <w:b/>
      <w:i/>
      <w:sz w:val="24"/>
      <w:szCs w:val="24"/>
    </w:rPr>
  </w:style>
  <w:style w:type="paragraph" w:styleId="Ttulo4">
    <w:name w:val="heading 4"/>
    <w:basedOn w:val="Normal"/>
    <w:next w:val="Normal"/>
    <w:link w:val="Ttulo4Car"/>
    <w:unhideWhenUsed/>
    <w:qFormat/>
    <w:rsid w:val="00C83FEF"/>
    <w:pPr>
      <w:keepNext/>
      <w:keepLines/>
      <w:numPr>
        <w:ilvl w:val="3"/>
        <w:numId w:val="1"/>
      </w:numPr>
      <w:spacing w:line="240" w:lineRule="auto"/>
      <w:ind w:left="862" w:hanging="862"/>
      <w:outlineLvl w:val="3"/>
    </w:pPr>
    <w:rPr>
      <w:rFonts w:eastAsiaTheme="majorEastAsia" w:cstheme="majorBidi"/>
      <w:b/>
      <w:i/>
      <w:iCs/>
    </w:rPr>
  </w:style>
  <w:style w:type="paragraph" w:styleId="Ttulo5">
    <w:name w:val="heading 5"/>
    <w:basedOn w:val="Normal"/>
    <w:next w:val="Normal"/>
    <w:link w:val="Ttulo5Car"/>
    <w:unhideWhenUsed/>
    <w:qFormat/>
    <w:rsid w:val="00C83FE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C83FE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C83FE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C83F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C83F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3FEF"/>
    <w:rPr>
      <w:rFonts w:ascii="Arial" w:eastAsiaTheme="majorEastAsia" w:hAnsi="Arial" w:cstheme="majorBidi"/>
      <w:b/>
      <w:sz w:val="28"/>
      <w:szCs w:val="32"/>
    </w:rPr>
  </w:style>
  <w:style w:type="character" w:customStyle="1" w:styleId="Ttulo2Car">
    <w:name w:val="Título 2 Car"/>
    <w:basedOn w:val="Fuentedeprrafopredeter"/>
    <w:link w:val="Ttulo2"/>
    <w:rsid w:val="00C83FEF"/>
    <w:rPr>
      <w:rFonts w:ascii="Arial" w:eastAsiaTheme="majorEastAsia" w:hAnsi="Arial" w:cstheme="majorBidi"/>
      <w:b/>
      <w:sz w:val="24"/>
      <w:szCs w:val="26"/>
    </w:rPr>
  </w:style>
  <w:style w:type="character" w:customStyle="1" w:styleId="Ttulo3Car">
    <w:name w:val="Título 3 Car"/>
    <w:basedOn w:val="Fuentedeprrafopredeter"/>
    <w:link w:val="Ttulo3"/>
    <w:rsid w:val="00C83FEF"/>
    <w:rPr>
      <w:rFonts w:ascii="Arial" w:eastAsiaTheme="majorEastAsia" w:hAnsi="Arial" w:cstheme="majorBidi"/>
      <w:b/>
      <w:i/>
      <w:sz w:val="24"/>
      <w:szCs w:val="24"/>
    </w:rPr>
  </w:style>
  <w:style w:type="character" w:customStyle="1" w:styleId="Ttulo4Car">
    <w:name w:val="Título 4 Car"/>
    <w:basedOn w:val="Fuentedeprrafopredeter"/>
    <w:link w:val="Ttulo4"/>
    <w:rsid w:val="00C83FEF"/>
    <w:rPr>
      <w:rFonts w:ascii="Arial" w:eastAsiaTheme="majorEastAsia" w:hAnsi="Arial" w:cstheme="majorBidi"/>
      <w:b/>
      <w:i/>
      <w:iCs/>
    </w:rPr>
  </w:style>
  <w:style w:type="character" w:customStyle="1" w:styleId="Ttulo5Car">
    <w:name w:val="Título 5 Car"/>
    <w:basedOn w:val="Fuentedeprrafopredeter"/>
    <w:link w:val="Ttulo5"/>
    <w:rsid w:val="00C83FE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C83FE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C83FE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C83FE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rsid w:val="00C83FEF"/>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B62147"/>
    <w:pPr>
      <w:ind w:left="720"/>
      <w:contextualSpacing/>
    </w:pPr>
  </w:style>
  <w:style w:type="table" w:styleId="Tablaconcuadrcula">
    <w:name w:val="Table Grid"/>
    <w:basedOn w:val="Tablanormal"/>
    <w:uiPriority w:val="39"/>
    <w:rsid w:val="00B6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26617"/>
    <w:pPr>
      <w:spacing w:after="0" w:line="240" w:lineRule="auto"/>
      <w:jc w:val="center"/>
    </w:pPr>
    <w:rPr>
      <w:i/>
      <w:iCs/>
      <w:sz w:val="16"/>
      <w:szCs w:val="18"/>
    </w:rPr>
  </w:style>
  <w:style w:type="character" w:styleId="Hipervnculo">
    <w:name w:val="Hyperlink"/>
    <w:uiPriority w:val="99"/>
    <w:rsid w:val="00177AFF"/>
    <w:rPr>
      <w:color w:val="0000FF"/>
      <w:u w:val="single"/>
    </w:rPr>
  </w:style>
  <w:style w:type="paragraph" w:customStyle="1" w:styleId="EndNoteBibliography">
    <w:name w:val="EndNote Bibliography"/>
    <w:basedOn w:val="Normal"/>
    <w:link w:val="EndNoteBibliographyCar"/>
    <w:rsid w:val="00177AFF"/>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177AFF"/>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urologia.com/pdf/Web/4707/ba070355.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7</Pages>
  <Words>3738</Words>
  <Characters>20563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Maura</cp:lastModifiedBy>
  <cp:revision>37</cp:revision>
  <dcterms:created xsi:type="dcterms:W3CDTF">2017-07-03T02:48:00Z</dcterms:created>
  <dcterms:modified xsi:type="dcterms:W3CDTF">2017-11-14T12:29:00Z</dcterms:modified>
</cp:coreProperties>
</file>